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D318" w14:textId="77777777" w:rsidR="00A75BCB" w:rsidRDefault="00000000">
      <w:pPr>
        <w:spacing w:before="2000" w:after="200"/>
        <w:jc w:val="center"/>
      </w:pPr>
      <w:r>
        <w:rPr>
          <w:b/>
          <w:bCs/>
          <w:color w:val="1A1A2E"/>
          <w:sz w:val="52"/>
          <w:szCs w:val="52"/>
        </w:rPr>
        <w:t>POLITIQUE DE CONFIDENTIALITÉ</w:t>
      </w:r>
    </w:p>
    <w:p w14:paraId="740E33EE" w14:textId="3CF14581" w:rsidR="00A75BCB" w:rsidRDefault="00000000">
      <w:pPr>
        <w:spacing w:after="200"/>
        <w:jc w:val="center"/>
      </w:pPr>
      <w:r>
        <w:rPr>
          <w:color w:val="4F46E5"/>
          <w:sz w:val="26"/>
          <w:szCs w:val="26"/>
        </w:rPr>
        <w:t xml:space="preserve">Plateforme </w:t>
      </w:r>
      <w:r w:rsidR="004C0C0D">
        <w:rPr>
          <w:color w:val="4F46E5"/>
          <w:sz w:val="26"/>
          <w:szCs w:val="26"/>
        </w:rPr>
        <w:t>Cadrant.ai</w:t>
      </w:r>
    </w:p>
    <w:p w14:paraId="5FEB272C" w14:textId="77777777" w:rsidR="00A75BCB" w:rsidRDefault="00000000">
      <w:pPr>
        <w:spacing w:after="200"/>
        <w:jc w:val="center"/>
      </w:pPr>
      <w:r>
        <w:rPr>
          <w:b/>
          <w:bCs/>
          <w:color w:val="6B7280"/>
          <w:sz w:val="24"/>
          <w:szCs w:val="24"/>
        </w:rPr>
        <w:t xml:space="preserve">Convergence </w:t>
      </w:r>
      <w:proofErr w:type="spellStart"/>
      <w:r>
        <w:rPr>
          <w:b/>
          <w:bCs/>
          <w:color w:val="6B7280"/>
          <w:sz w:val="24"/>
          <w:szCs w:val="24"/>
        </w:rPr>
        <w:t>Lab</w:t>
      </w:r>
      <w:proofErr w:type="spellEnd"/>
    </w:p>
    <w:p w14:paraId="5B4AAA9C" w14:textId="77777777" w:rsidR="00A75BCB" w:rsidRDefault="00000000">
      <w:pPr>
        <w:spacing w:after="200"/>
        <w:jc w:val="center"/>
      </w:pPr>
      <w:r>
        <w:rPr>
          <w:color w:val="6B7280"/>
          <w:sz w:val="20"/>
          <w:szCs w:val="20"/>
        </w:rPr>
        <w:t>Version en vigueur — Janvier 2025</w:t>
      </w:r>
    </w:p>
    <w:p w14:paraId="5A800487" w14:textId="77777777" w:rsidR="00A75BCB" w:rsidRDefault="00A75BCB">
      <w:pPr>
        <w:pageBreakBefore/>
      </w:pPr>
    </w:p>
    <w:p w14:paraId="7C3A916C" w14:textId="77777777" w:rsidR="00A75BCB" w:rsidRDefault="00000000">
      <w:pPr>
        <w:spacing w:after="160"/>
      </w:pPr>
      <w:r>
        <w:rPr>
          <w:color w:val="6B7280"/>
        </w:rPr>
        <w:t>Date d'entrée en vigueur : Janvier 2025</w:t>
      </w:r>
    </w:p>
    <w:p w14:paraId="6DE9C907" w14:textId="77777777" w:rsidR="00A75BCB" w:rsidRDefault="00A75BCB">
      <w:pPr>
        <w:spacing w:after="80"/>
      </w:pPr>
    </w:p>
    <w:p w14:paraId="3CD207DB" w14:textId="2DAE54DD" w:rsidR="00A75BCB" w:rsidRDefault="00000000">
      <w:pPr>
        <w:spacing w:after="160"/>
        <w:jc w:val="both"/>
      </w:pPr>
      <w:r>
        <w:t xml:space="preserve">Convergence </w:t>
      </w:r>
      <w:proofErr w:type="spellStart"/>
      <w:r>
        <w:t>Lab</w:t>
      </w:r>
      <w:proofErr w:type="spellEnd"/>
      <w:r>
        <w:t xml:space="preserve"> (ci-après « nous », « notre » ou « Convergence </w:t>
      </w:r>
      <w:proofErr w:type="spellStart"/>
      <w:r>
        <w:t>Lab</w:t>
      </w:r>
      <w:proofErr w:type="spellEnd"/>
      <w:r>
        <w:t xml:space="preserve"> »), éditeur de la plateforme </w:t>
      </w:r>
      <w:r w:rsidR="004C0C0D">
        <w:t>Cadrant.ai</w:t>
      </w:r>
      <w:r>
        <w:t>, s'engage à protéger la vie privée de ses utilisateurs. La présente politique décrit la manière dont nous collectons, utilisons, partageons et protégeons vos données personnelles, conformément au Règlement Général sur la Protection des Données (RGPD) et à la législation française.</w:t>
      </w:r>
    </w:p>
    <w:p w14:paraId="60842F34" w14:textId="77777777" w:rsidR="00A75BCB" w:rsidRDefault="00A75BCB">
      <w:pPr>
        <w:spacing w:after="80"/>
      </w:pPr>
    </w:p>
    <w:p w14:paraId="4A13C524" w14:textId="77777777" w:rsidR="00A75BCB" w:rsidRDefault="00000000">
      <w:pPr>
        <w:pStyle w:val="Heading1"/>
      </w:pPr>
      <w:r>
        <w:t>1. RESPONSABLE DU TRAITEMENT</w:t>
      </w:r>
    </w:p>
    <w:p w14:paraId="737EDB74" w14:textId="14466E52" w:rsidR="00A75BCB" w:rsidRDefault="00000000">
      <w:pPr>
        <w:spacing w:after="160"/>
        <w:jc w:val="both"/>
      </w:pPr>
      <w:r>
        <w:t xml:space="preserve">Le responsable du traitement des données personnelles est Convergence </w:t>
      </w:r>
      <w:proofErr w:type="spellStart"/>
      <w:r>
        <w:t>Lab</w:t>
      </w:r>
      <w:proofErr w:type="spellEnd"/>
      <w:r>
        <w:t xml:space="preserve">, éditeur de la plateforme </w:t>
      </w:r>
      <w:r w:rsidR="004C0C0D">
        <w:t>Cadrant.ai</w:t>
      </w:r>
      <w:r>
        <w:t xml:space="preserve">, joignable à l'adresse : </w:t>
      </w:r>
      <w:r w:rsidR="0055025F">
        <w:t>contact</w:t>
      </w:r>
      <w:r>
        <w:t>@</w:t>
      </w:r>
      <w:r w:rsidR="004C0C0D">
        <w:t>Cadrant.ai</w:t>
      </w:r>
      <w:r>
        <w:t>.</w:t>
      </w:r>
    </w:p>
    <w:p w14:paraId="64B5E820" w14:textId="77777777" w:rsidR="00A75BCB" w:rsidRDefault="00A75BCB">
      <w:pPr>
        <w:spacing w:after="80"/>
      </w:pPr>
    </w:p>
    <w:p w14:paraId="3196FE8D" w14:textId="77777777" w:rsidR="00A75BCB" w:rsidRDefault="00000000">
      <w:pPr>
        <w:pStyle w:val="Heading1"/>
      </w:pPr>
      <w:r>
        <w:t>2. DONNÉES COLLECTÉES</w:t>
      </w:r>
    </w:p>
    <w:p w14:paraId="08B0226B" w14:textId="77777777" w:rsidR="00A75BCB" w:rsidRDefault="00000000">
      <w:pPr>
        <w:pStyle w:val="Heading2"/>
      </w:pPr>
      <w:r>
        <w:t>2.1 Données fournies lors de l'inscription</w:t>
      </w:r>
    </w:p>
    <w:p w14:paraId="68252960" w14:textId="77777777" w:rsidR="00A75BCB" w:rsidRDefault="00000000">
      <w:pPr>
        <w:pStyle w:val="ListParagraph"/>
        <w:numPr>
          <w:ilvl w:val="0"/>
          <w:numId w:val="2"/>
        </w:numPr>
        <w:spacing w:after="80"/>
      </w:pPr>
      <w:r>
        <w:t>Prénom</w:t>
      </w:r>
    </w:p>
    <w:p w14:paraId="74B14527" w14:textId="77777777" w:rsidR="00A75BCB" w:rsidRDefault="00000000">
      <w:pPr>
        <w:pStyle w:val="ListParagraph"/>
        <w:numPr>
          <w:ilvl w:val="0"/>
          <w:numId w:val="2"/>
        </w:numPr>
        <w:spacing w:after="80"/>
      </w:pPr>
      <w:r>
        <w:t>Nom</w:t>
      </w:r>
    </w:p>
    <w:p w14:paraId="4FB6DDFB" w14:textId="77777777" w:rsidR="00A75BCB" w:rsidRDefault="00000000">
      <w:pPr>
        <w:pStyle w:val="ListParagraph"/>
        <w:numPr>
          <w:ilvl w:val="0"/>
          <w:numId w:val="2"/>
        </w:numPr>
        <w:spacing w:after="80"/>
      </w:pPr>
      <w:r>
        <w:t xml:space="preserve">Adresse </w:t>
      </w:r>
      <w:proofErr w:type="gramStart"/>
      <w:r>
        <w:t>e-mail</w:t>
      </w:r>
      <w:proofErr w:type="gramEnd"/>
    </w:p>
    <w:p w14:paraId="356EC6EB" w14:textId="77777777" w:rsidR="00A75BCB" w:rsidRDefault="00000000">
      <w:pPr>
        <w:pStyle w:val="ListParagraph"/>
        <w:numPr>
          <w:ilvl w:val="0"/>
          <w:numId w:val="2"/>
        </w:numPr>
        <w:spacing w:after="80"/>
      </w:pPr>
      <w:r>
        <w:t>Numéro de téléphone</w:t>
      </w:r>
    </w:p>
    <w:p w14:paraId="75D1EBF3" w14:textId="77777777" w:rsidR="00A75BCB" w:rsidRDefault="00000000">
      <w:pPr>
        <w:pStyle w:val="ListParagraph"/>
        <w:numPr>
          <w:ilvl w:val="0"/>
          <w:numId w:val="2"/>
        </w:numPr>
        <w:spacing w:after="80"/>
      </w:pPr>
      <w:r>
        <w:t>Mot de passe (stocké de manière chiffrée)</w:t>
      </w:r>
    </w:p>
    <w:p w14:paraId="1155CD87" w14:textId="77777777" w:rsidR="00A75BCB" w:rsidRDefault="00A75BCB">
      <w:pPr>
        <w:spacing w:after="80"/>
      </w:pPr>
    </w:p>
    <w:p w14:paraId="23BA7E73" w14:textId="77777777" w:rsidR="00A75BCB" w:rsidRDefault="00000000">
      <w:pPr>
        <w:pStyle w:val="Heading2"/>
      </w:pPr>
      <w:r>
        <w:t>2.2 Données collectées automatiquement</w:t>
      </w:r>
    </w:p>
    <w:p w14:paraId="4491C36A" w14:textId="77777777" w:rsidR="00A75BCB" w:rsidRDefault="00000000">
      <w:pPr>
        <w:pStyle w:val="ListParagraph"/>
        <w:numPr>
          <w:ilvl w:val="0"/>
          <w:numId w:val="2"/>
        </w:numPr>
        <w:spacing w:after="80"/>
      </w:pPr>
      <w:r>
        <w:t>Adresse IP et données de connexion</w:t>
      </w:r>
    </w:p>
    <w:p w14:paraId="270297D8" w14:textId="77777777" w:rsidR="00A75BCB" w:rsidRDefault="00000000">
      <w:pPr>
        <w:pStyle w:val="ListParagraph"/>
        <w:numPr>
          <w:ilvl w:val="0"/>
          <w:numId w:val="2"/>
        </w:numPr>
        <w:spacing w:after="80"/>
      </w:pPr>
      <w:r>
        <w:t>Journaux d'utilisation de la plateforme (logs)</w:t>
      </w:r>
    </w:p>
    <w:p w14:paraId="2988073F" w14:textId="77777777" w:rsidR="00A75BCB" w:rsidRDefault="00000000">
      <w:pPr>
        <w:pStyle w:val="ListParagraph"/>
        <w:numPr>
          <w:ilvl w:val="0"/>
          <w:numId w:val="2"/>
        </w:numPr>
        <w:spacing w:after="80"/>
      </w:pPr>
      <w:r>
        <w:t>Données de navigation et préférences utilisateur</w:t>
      </w:r>
    </w:p>
    <w:p w14:paraId="628AC431" w14:textId="77777777" w:rsidR="00A75BCB" w:rsidRDefault="00A75BCB">
      <w:pPr>
        <w:spacing w:after="80"/>
      </w:pPr>
    </w:p>
    <w:p w14:paraId="00957082" w14:textId="77777777" w:rsidR="00A75BCB" w:rsidRDefault="00000000">
      <w:pPr>
        <w:pStyle w:val="Heading2"/>
      </w:pPr>
      <w:r>
        <w:t>2.3 Données relatives aux transactions</w:t>
      </w:r>
    </w:p>
    <w:p w14:paraId="0009E380" w14:textId="77777777" w:rsidR="00A75BCB" w:rsidRDefault="00000000">
      <w:pPr>
        <w:pStyle w:val="ListParagraph"/>
        <w:numPr>
          <w:ilvl w:val="0"/>
          <w:numId w:val="2"/>
        </w:numPr>
        <w:spacing w:after="80"/>
      </w:pPr>
      <w:r>
        <w:t>Historique des paiements et abonnements (via Stripe)</w:t>
      </w:r>
    </w:p>
    <w:p w14:paraId="166968CA" w14:textId="77777777" w:rsidR="00A75BCB" w:rsidRDefault="00000000">
      <w:pPr>
        <w:pStyle w:val="ListParagraph"/>
        <w:numPr>
          <w:ilvl w:val="0"/>
          <w:numId w:val="2"/>
        </w:numPr>
        <w:spacing w:after="80"/>
      </w:pPr>
      <w:r>
        <w:t>Factures émises</w:t>
      </w:r>
    </w:p>
    <w:p w14:paraId="64E5D0B4" w14:textId="77777777" w:rsidR="00A75BCB" w:rsidRDefault="00A75BCB">
      <w:pPr>
        <w:spacing w:after="80"/>
      </w:pPr>
    </w:p>
    <w:p w14:paraId="5F846964" w14:textId="77777777" w:rsidR="00A75BCB" w:rsidRDefault="00000000">
      <w:pPr>
        <w:pStyle w:val="Heading2"/>
      </w:pPr>
      <w:r>
        <w:t>2.4 Données techniques liées aux services</w:t>
      </w:r>
    </w:p>
    <w:p w14:paraId="75CC0D72" w14:textId="77777777" w:rsidR="00A75BCB" w:rsidRDefault="00000000">
      <w:pPr>
        <w:pStyle w:val="ListParagraph"/>
        <w:numPr>
          <w:ilvl w:val="0"/>
          <w:numId w:val="2"/>
        </w:numPr>
        <w:spacing w:after="80"/>
      </w:pPr>
      <w:r>
        <w:t xml:space="preserve">Noms de domaine personnalisés configurés via </w:t>
      </w:r>
      <w:proofErr w:type="spellStart"/>
      <w:r>
        <w:t>Cloudflare</w:t>
      </w:r>
      <w:proofErr w:type="spellEnd"/>
    </w:p>
    <w:p w14:paraId="302CD2BD" w14:textId="77777777" w:rsidR="00A75BCB" w:rsidRDefault="00000000">
      <w:pPr>
        <w:pStyle w:val="ListParagraph"/>
        <w:numPr>
          <w:ilvl w:val="0"/>
          <w:numId w:val="2"/>
        </w:numPr>
        <w:spacing w:after="80"/>
      </w:pPr>
      <w:proofErr w:type="spellStart"/>
      <w:r>
        <w:t>Tokens</w:t>
      </w:r>
      <w:proofErr w:type="spellEnd"/>
      <w:r>
        <w:t xml:space="preserve"> d'accès </w:t>
      </w:r>
      <w:proofErr w:type="spellStart"/>
      <w:r>
        <w:t>Supabase</w:t>
      </w:r>
      <w:proofErr w:type="spellEnd"/>
      <w:r>
        <w:t xml:space="preserve"> (chiffrés, utilisés uniquement pour l'exécution des fonctionnalités demandées)</w:t>
      </w:r>
    </w:p>
    <w:p w14:paraId="429D6E1B" w14:textId="77777777" w:rsidR="00A75BCB" w:rsidRDefault="00000000">
      <w:pPr>
        <w:pStyle w:val="ListParagraph"/>
        <w:numPr>
          <w:ilvl w:val="0"/>
          <w:numId w:val="2"/>
        </w:numPr>
        <w:spacing w:after="80"/>
      </w:pPr>
      <w:r>
        <w:t>Code source des applications générées (propriété exclusive de l'Utilisateur)</w:t>
      </w:r>
    </w:p>
    <w:p w14:paraId="2C95ECA8" w14:textId="77777777" w:rsidR="00A75BCB" w:rsidRDefault="00A75BCB">
      <w:pPr>
        <w:spacing w:after="80"/>
      </w:pPr>
    </w:p>
    <w:p w14:paraId="0EA4C39F" w14:textId="77777777" w:rsidR="00A75BCB" w:rsidRDefault="00000000">
      <w:pPr>
        <w:spacing w:after="160"/>
        <w:jc w:val="both"/>
      </w:pPr>
      <w:r>
        <w:t>Nous ne collectons pas de données dites « sensibles » au sens du RGPD.</w:t>
      </w:r>
    </w:p>
    <w:p w14:paraId="61F17563" w14:textId="77777777" w:rsidR="00A75BCB" w:rsidRDefault="00A75BCB">
      <w:pPr>
        <w:spacing w:after="80"/>
      </w:pPr>
    </w:p>
    <w:p w14:paraId="073153E0" w14:textId="77777777" w:rsidR="00A75BCB" w:rsidRDefault="00000000">
      <w:pPr>
        <w:pStyle w:val="Heading1"/>
      </w:pPr>
      <w:r>
        <w:lastRenderedPageBreak/>
        <w:t>3. FINALITÉS DU TRAITEMENT</w:t>
      </w:r>
    </w:p>
    <w:p w14:paraId="0A6B63FD" w14:textId="77777777" w:rsidR="00A75BCB" w:rsidRDefault="00000000">
      <w:pPr>
        <w:spacing w:after="160"/>
      </w:pPr>
      <w:r>
        <w:t>Vos données sont traitées pour les finalités suivantes :</w:t>
      </w:r>
    </w:p>
    <w:p w14:paraId="54E78972" w14:textId="77777777" w:rsidR="00A75BCB" w:rsidRDefault="00000000">
      <w:pPr>
        <w:pStyle w:val="ListParagraph"/>
        <w:numPr>
          <w:ilvl w:val="0"/>
          <w:numId w:val="2"/>
        </w:numPr>
        <w:spacing w:after="80"/>
      </w:pPr>
      <w:r>
        <w:t>Création et gestion du compte utilisateur</w:t>
      </w:r>
    </w:p>
    <w:p w14:paraId="5190BE84" w14:textId="1C934E3E" w:rsidR="00A75BCB" w:rsidRDefault="00000000">
      <w:pPr>
        <w:pStyle w:val="ListParagraph"/>
        <w:numPr>
          <w:ilvl w:val="0"/>
          <w:numId w:val="2"/>
        </w:numPr>
        <w:spacing w:after="80"/>
      </w:pPr>
      <w:r>
        <w:t xml:space="preserve">Fourniture des services </w:t>
      </w:r>
      <w:r w:rsidR="004C0C0D">
        <w:t>Cadrant.ai</w:t>
      </w:r>
      <w:r>
        <w:t xml:space="preserve"> (génération d'applications, déploiement, hébergement)</w:t>
      </w:r>
    </w:p>
    <w:p w14:paraId="38E9C191" w14:textId="77777777" w:rsidR="00A75BCB" w:rsidRDefault="00000000">
      <w:pPr>
        <w:pStyle w:val="ListParagraph"/>
        <w:numPr>
          <w:ilvl w:val="0"/>
          <w:numId w:val="2"/>
        </w:numPr>
        <w:spacing w:after="80"/>
      </w:pPr>
      <w:r>
        <w:t>Gestion des abonnements et de la facturation</w:t>
      </w:r>
    </w:p>
    <w:p w14:paraId="7AB3BBED" w14:textId="77777777" w:rsidR="00A75BCB" w:rsidRDefault="00000000">
      <w:pPr>
        <w:pStyle w:val="ListParagraph"/>
        <w:numPr>
          <w:ilvl w:val="0"/>
          <w:numId w:val="2"/>
        </w:numPr>
        <w:spacing w:after="80"/>
      </w:pPr>
      <w:r>
        <w:t xml:space="preserve">Connexion des noms de domaine personnalisés via </w:t>
      </w:r>
      <w:proofErr w:type="spellStart"/>
      <w:r>
        <w:t>Cloudflare</w:t>
      </w:r>
      <w:proofErr w:type="spellEnd"/>
    </w:p>
    <w:p w14:paraId="5C3D74A6" w14:textId="77777777" w:rsidR="00A75BCB" w:rsidRDefault="00000000">
      <w:pPr>
        <w:pStyle w:val="ListParagraph"/>
        <w:numPr>
          <w:ilvl w:val="0"/>
          <w:numId w:val="2"/>
        </w:numPr>
        <w:spacing w:after="80"/>
      </w:pPr>
      <w:r>
        <w:t xml:space="preserve">Intégration avec les services </w:t>
      </w:r>
      <w:proofErr w:type="spellStart"/>
      <w:r>
        <w:t>Supabase</w:t>
      </w:r>
      <w:proofErr w:type="spellEnd"/>
      <w:r>
        <w:t xml:space="preserve"> de l'Utilisateur</w:t>
      </w:r>
    </w:p>
    <w:p w14:paraId="3CB0E064" w14:textId="77777777" w:rsidR="00A75BCB" w:rsidRDefault="00000000">
      <w:pPr>
        <w:pStyle w:val="ListParagraph"/>
        <w:numPr>
          <w:ilvl w:val="0"/>
          <w:numId w:val="2"/>
        </w:numPr>
        <w:spacing w:after="80"/>
      </w:pPr>
      <w:r>
        <w:t>Support client et communication relative au service</w:t>
      </w:r>
    </w:p>
    <w:p w14:paraId="689D3F3B" w14:textId="77777777" w:rsidR="00A75BCB" w:rsidRDefault="00000000">
      <w:pPr>
        <w:pStyle w:val="ListParagraph"/>
        <w:numPr>
          <w:ilvl w:val="0"/>
          <w:numId w:val="2"/>
        </w:numPr>
        <w:spacing w:after="80"/>
      </w:pPr>
      <w:r>
        <w:t>Amélioration continue de la plateforme</w:t>
      </w:r>
    </w:p>
    <w:p w14:paraId="738FB1A4" w14:textId="77777777" w:rsidR="00A75BCB" w:rsidRDefault="00000000">
      <w:pPr>
        <w:pStyle w:val="ListParagraph"/>
        <w:numPr>
          <w:ilvl w:val="0"/>
          <w:numId w:val="2"/>
        </w:numPr>
        <w:spacing w:after="80"/>
      </w:pPr>
      <w:r>
        <w:t>Prévention de la fraude et sécurité des comptes</w:t>
      </w:r>
    </w:p>
    <w:p w14:paraId="6A9EE067" w14:textId="77777777" w:rsidR="00A75BCB" w:rsidRDefault="00000000">
      <w:pPr>
        <w:pStyle w:val="ListParagraph"/>
        <w:numPr>
          <w:ilvl w:val="0"/>
          <w:numId w:val="2"/>
        </w:numPr>
        <w:spacing w:after="80"/>
      </w:pPr>
      <w:r>
        <w:t>Respect des obligations légales et comptables</w:t>
      </w:r>
    </w:p>
    <w:p w14:paraId="6C13CB1F" w14:textId="77777777" w:rsidR="00A75BCB" w:rsidRDefault="00A75BCB">
      <w:pPr>
        <w:spacing w:after="80"/>
      </w:pPr>
    </w:p>
    <w:p w14:paraId="4E646031" w14:textId="77777777" w:rsidR="00A75BCB" w:rsidRDefault="00000000">
      <w:pPr>
        <w:pStyle w:val="Heading1"/>
      </w:pPr>
      <w:r>
        <w:t>4. BASE LÉGALE DU TRAITEMENT</w:t>
      </w:r>
    </w:p>
    <w:p w14:paraId="7BCB226C" w14:textId="77777777" w:rsidR="00A75BCB" w:rsidRDefault="00000000">
      <w:pPr>
        <w:spacing w:after="160"/>
      </w:pPr>
      <w:r>
        <w:t>Conformément au RGPD, les traitements sont fondés sur :</w:t>
      </w:r>
    </w:p>
    <w:p w14:paraId="3AF47548" w14:textId="1B2CB0F2" w:rsidR="00A75BCB" w:rsidRDefault="00000000">
      <w:pPr>
        <w:pStyle w:val="ListParagraph"/>
        <w:numPr>
          <w:ilvl w:val="0"/>
          <w:numId w:val="2"/>
        </w:numPr>
        <w:spacing w:after="80"/>
      </w:pPr>
      <w:r>
        <w:t xml:space="preserve">L'exécution du contrat : pour la fourniture des services </w:t>
      </w:r>
      <w:r w:rsidR="004C0C0D">
        <w:t>Cadrant.ai</w:t>
      </w:r>
      <w:r>
        <w:t xml:space="preserve"> (création de compte, abonnement, hébergement)</w:t>
      </w:r>
    </w:p>
    <w:p w14:paraId="4F44224C" w14:textId="77777777" w:rsidR="00A75BCB" w:rsidRDefault="00000000">
      <w:pPr>
        <w:pStyle w:val="ListParagraph"/>
        <w:numPr>
          <w:ilvl w:val="0"/>
          <w:numId w:val="2"/>
        </w:numPr>
        <w:spacing w:after="80"/>
      </w:pPr>
      <w:r>
        <w:t>Le consentement explicite : pour l'envoi de communications marketing</w:t>
      </w:r>
    </w:p>
    <w:p w14:paraId="03E4A0F8" w14:textId="77777777" w:rsidR="00A75BCB" w:rsidRDefault="00000000">
      <w:pPr>
        <w:pStyle w:val="ListParagraph"/>
        <w:numPr>
          <w:ilvl w:val="0"/>
          <w:numId w:val="2"/>
        </w:numPr>
        <w:spacing w:after="80"/>
      </w:pPr>
      <w:r>
        <w:t xml:space="preserve">L'intérêt légitime de Convergence </w:t>
      </w:r>
      <w:proofErr w:type="spellStart"/>
      <w:r>
        <w:t>Lab</w:t>
      </w:r>
      <w:proofErr w:type="spellEnd"/>
      <w:r>
        <w:t xml:space="preserve"> : pour la sécurité, la prévention de la fraude et l'amélioration des services</w:t>
      </w:r>
    </w:p>
    <w:p w14:paraId="74FFF806" w14:textId="77777777" w:rsidR="00A75BCB" w:rsidRDefault="00000000">
      <w:pPr>
        <w:pStyle w:val="ListParagraph"/>
        <w:numPr>
          <w:ilvl w:val="0"/>
          <w:numId w:val="2"/>
        </w:numPr>
        <w:spacing w:after="80"/>
      </w:pPr>
      <w:r>
        <w:t>Le respect des obligations légales : pour la conservation des données de facturation</w:t>
      </w:r>
    </w:p>
    <w:p w14:paraId="1ADAE549" w14:textId="77777777" w:rsidR="00A75BCB" w:rsidRDefault="00A75BCB">
      <w:pPr>
        <w:spacing w:after="80"/>
      </w:pPr>
    </w:p>
    <w:p w14:paraId="5A9AD299" w14:textId="77777777" w:rsidR="00A75BCB" w:rsidRDefault="00000000">
      <w:pPr>
        <w:pStyle w:val="Heading1"/>
      </w:pPr>
      <w:r>
        <w:t>5. DESTINATAIRES DES DONNÉES</w:t>
      </w:r>
    </w:p>
    <w:p w14:paraId="008E1074" w14:textId="77777777" w:rsidR="00A75BCB" w:rsidRDefault="00000000">
      <w:pPr>
        <w:pStyle w:val="Heading2"/>
      </w:pPr>
      <w:r>
        <w:t>5.1 Sous-traitants techniques</w:t>
      </w:r>
    </w:p>
    <w:p w14:paraId="6519CF96" w14:textId="77777777" w:rsidR="00A75BCB" w:rsidRDefault="00000000">
      <w:pPr>
        <w:spacing w:after="160"/>
      </w:pPr>
      <w:r>
        <w:t>Vos données peuvent être transmises aux sous-traitants techniques suivants, dans le strict respect de la confidentialité :</w:t>
      </w:r>
    </w:p>
    <w:p w14:paraId="2A3D9618" w14:textId="77777777" w:rsidR="00A75BCB" w:rsidRDefault="00000000">
      <w:pPr>
        <w:pStyle w:val="ListParagraph"/>
        <w:numPr>
          <w:ilvl w:val="0"/>
          <w:numId w:val="2"/>
        </w:numPr>
        <w:spacing w:after="80"/>
      </w:pPr>
      <w:r>
        <w:t>Amazon Web Services (AWS) — hébergement des applications générées</w:t>
      </w:r>
    </w:p>
    <w:p w14:paraId="17B3EB8A" w14:textId="77777777" w:rsidR="00A75BCB" w:rsidRDefault="00000000">
      <w:pPr>
        <w:pStyle w:val="ListParagraph"/>
        <w:numPr>
          <w:ilvl w:val="0"/>
          <w:numId w:val="2"/>
        </w:numPr>
        <w:spacing w:after="80"/>
      </w:pPr>
      <w:proofErr w:type="spellStart"/>
      <w:r>
        <w:t>Cloudflare</w:t>
      </w:r>
      <w:proofErr w:type="spellEnd"/>
      <w:r>
        <w:t xml:space="preserve"> — gestion des noms de domaine personnalisés et certificats SSL</w:t>
      </w:r>
    </w:p>
    <w:p w14:paraId="6C5FD849" w14:textId="77777777" w:rsidR="00A75BCB" w:rsidRDefault="00000000">
      <w:pPr>
        <w:pStyle w:val="ListParagraph"/>
        <w:numPr>
          <w:ilvl w:val="0"/>
          <w:numId w:val="2"/>
        </w:numPr>
        <w:spacing w:after="80"/>
      </w:pPr>
      <w:r>
        <w:t>Stripe — traitement sécurisé des paiements</w:t>
      </w:r>
    </w:p>
    <w:p w14:paraId="33F9497A" w14:textId="77777777" w:rsidR="00A75BCB" w:rsidRDefault="00000000">
      <w:pPr>
        <w:pStyle w:val="ListParagraph"/>
        <w:numPr>
          <w:ilvl w:val="0"/>
          <w:numId w:val="2"/>
        </w:numPr>
        <w:spacing w:after="80"/>
      </w:pPr>
      <w:proofErr w:type="spellStart"/>
      <w:r>
        <w:t>Supabase</w:t>
      </w:r>
      <w:proofErr w:type="spellEnd"/>
      <w:r>
        <w:t xml:space="preserve"> — uniquement via le </w:t>
      </w:r>
      <w:proofErr w:type="spellStart"/>
      <w:r>
        <w:t>token</w:t>
      </w:r>
      <w:proofErr w:type="spellEnd"/>
      <w:r>
        <w:t xml:space="preserve"> d'accès fourni par l'Utilisateur, pour les fonctionnalités d'intégration base de données</w:t>
      </w:r>
    </w:p>
    <w:p w14:paraId="7D84A8F4" w14:textId="77777777" w:rsidR="00A75BCB" w:rsidRDefault="00A75BCB">
      <w:pPr>
        <w:spacing w:after="80"/>
      </w:pPr>
    </w:p>
    <w:p w14:paraId="65529E76" w14:textId="77777777" w:rsidR="00A75BCB" w:rsidRDefault="00000000">
      <w:pPr>
        <w:pStyle w:val="Heading2"/>
      </w:pPr>
      <w:r>
        <w:t>5.2 Engagements</w:t>
      </w:r>
    </w:p>
    <w:p w14:paraId="2D95FE98" w14:textId="77777777" w:rsidR="00A75BCB" w:rsidRDefault="00000000">
      <w:pPr>
        <w:spacing w:after="160"/>
        <w:jc w:val="both"/>
      </w:pPr>
      <w:r>
        <w:t>Aucune donnée personnelle n'est vendue à des tiers. Aucun transfert à des fins commerciales externes n'est effectué sans votre consentement préalable.</w:t>
      </w:r>
    </w:p>
    <w:p w14:paraId="6E54CC02" w14:textId="77777777" w:rsidR="00A75BCB" w:rsidRDefault="00A75BCB">
      <w:pPr>
        <w:spacing w:after="80"/>
      </w:pPr>
    </w:p>
    <w:p w14:paraId="46234ACF" w14:textId="77777777" w:rsidR="00A75BCB" w:rsidRDefault="00000000">
      <w:pPr>
        <w:pStyle w:val="Heading1"/>
      </w:pPr>
      <w:r>
        <w:t>6. HÉBERGEMENT ET TRANSFERTS HORS UE</w:t>
      </w:r>
    </w:p>
    <w:p w14:paraId="52F9B832" w14:textId="6758D92F" w:rsidR="00A75BCB" w:rsidRDefault="00000000">
      <w:pPr>
        <w:spacing w:after="160"/>
        <w:jc w:val="both"/>
      </w:pPr>
      <w:r>
        <w:t xml:space="preserve">Les applications générées via </w:t>
      </w:r>
      <w:r w:rsidR="004C0C0D">
        <w:t>Cadrant.ai</w:t>
      </w:r>
      <w:r>
        <w:t xml:space="preserve"> sont hébergées sur les serveurs AWS. Certains de ces serveurs peuvent être situés en dehors de l'Union européenne. Dans ce cas, Convergence </w:t>
      </w:r>
      <w:proofErr w:type="spellStart"/>
      <w:r>
        <w:t>Lab</w:t>
      </w:r>
      <w:proofErr w:type="spellEnd"/>
      <w:r>
        <w:t xml:space="preserve"> </w:t>
      </w:r>
      <w:r>
        <w:lastRenderedPageBreak/>
        <w:t>s'engage à mettre en place les garanties appropriées conformément au RGPD (clauses contractuelles types de la Commission européenne).</w:t>
      </w:r>
    </w:p>
    <w:p w14:paraId="511C3D90" w14:textId="77777777" w:rsidR="00A75BCB" w:rsidRDefault="00000000">
      <w:pPr>
        <w:spacing w:after="160"/>
        <w:jc w:val="both"/>
      </w:pPr>
      <w:r>
        <w:t xml:space="preserve">Les données traitées via </w:t>
      </w:r>
      <w:proofErr w:type="spellStart"/>
      <w:r>
        <w:t>Cloudflare</w:t>
      </w:r>
      <w:proofErr w:type="spellEnd"/>
      <w:r>
        <w:t xml:space="preserve"> et Stripe sont également soumises à des garanties contractuelles équivalentes.</w:t>
      </w:r>
    </w:p>
    <w:p w14:paraId="4372B0A1" w14:textId="77777777" w:rsidR="00A75BCB" w:rsidRDefault="00A75BCB">
      <w:pPr>
        <w:spacing w:after="80"/>
      </w:pPr>
    </w:p>
    <w:p w14:paraId="21EED8DF" w14:textId="77777777" w:rsidR="00A75BCB" w:rsidRDefault="00000000">
      <w:pPr>
        <w:pStyle w:val="Heading1"/>
      </w:pPr>
      <w:r>
        <w:t>7. DURÉE DE CONSERVATION</w:t>
      </w:r>
    </w:p>
    <w:p w14:paraId="6302A852" w14:textId="77777777" w:rsidR="00A75BCB" w:rsidRDefault="00000000">
      <w:pPr>
        <w:pStyle w:val="ListParagraph"/>
        <w:numPr>
          <w:ilvl w:val="0"/>
          <w:numId w:val="2"/>
        </w:numPr>
        <w:spacing w:after="80"/>
      </w:pPr>
      <w:r>
        <w:t>Données du compte : pendant la durée d'activité du compte, puis 3 ans à compter de la dernière activité</w:t>
      </w:r>
    </w:p>
    <w:p w14:paraId="78002C4D" w14:textId="77777777" w:rsidR="00A75BCB" w:rsidRDefault="00000000">
      <w:pPr>
        <w:pStyle w:val="ListParagraph"/>
        <w:numPr>
          <w:ilvl w:val="0"/>
          <w:numId w:val="2"/>
        </w:numPr>
        <w:spacing w:after="80"/>
      </w:pPr>
      <w:r>
        <w:t>Code source des applications : 30 jours après résiliation du compte, sauf téléchargement préalable par l'Utilisateur</w:t>
      </w:r>
    </w:p>
    <w:p w14:paraId="39B06FFF" w14:textId="77777777" w:rsidR="00A75BCB" w:rsidRDefault="00000000">
      <w:pPr>
        <w:pStyle w:val="ListParagraph"/>
        <w:numPr>
          <w:ilvl w:val="0"/>
          <w:numId w:val="2"/>
        </w:numPr>
        <w:spacing w:after="80"/>
      </w:pPr>
      <w:r>
        <w:t>Données de facturation : 10 ans (obligation comptable légale)</w:t>
      </w:r>
    </w:p>
    <w:p w14:paraId="40C56460" w14:textId="77777777" w:rsidR="00A75BCB" w:rsidRDefault="00000000">
      <w:pPr>
        <w:pStyle w:val="ListParagraph"/>
        <w:numPr>
          <w:ilvl w:val="0"/>
          <w:numId w:val="2"/>
        </w:numPr>
        <w:spacing w:after="80"/>
      </w:pPr>
      <w:r>
        <w:t>Logs de connexion : 12 mois</w:t>
      </w:r>
    </w:p>
    <w:p w14:paraId="6FA88F70" w14:textId="77777777" w:rsidR="00A75BCB" w:rsidRDefault="00000000">
      <w:pPr>
        <w:pStyle w:val="ListParagraph"/>
        <w:numPr>
          <w:ilvl w:val="0"/>
          <w:numId w:val="2"/>
        </w:numPr>
        <w:spacing w:after="80"/>
      </w:pPr>
      <w:proofErr w:type="spellStart"/>
      <w:r>
        <w:t>Tokens</w:t>
      </w:r>
      <w:proofErr w:type="spellEnd"/>
      <w:r>
        <w:t xml:space="preserve"> </w:t>
      </w:r>
      <w:proofErr w:type="spellStart"/>
      <w:r>
        <w:t>Supabase</w:t>
      </w:r>
      <w:proofErr w:type="spellEnd"/>
      <w:r>
        <w:t xml:space="preserve"> : supprimés dès révocation de l'accès par l'Utilisateur</w:t>
      </w:r>
    </w:p>
    <w:p w14:paraId="3093B05A" w14:textId="77777777" w:rsidR="00A75BCB" w:rsidRDefault="00A75BCB">
      <w:pPr>
        <w:spacing w:after="80"/>
      </w:pPr>
    </w:p>
    <w:p w14:paraId="2CE13F7E" w14:textId="77777777" w:rsidR="00A75BCB" w:rsidRDefault="00000000">
      <w:pPr>
        <w:pStyle w:val="Heading1"/>
      </w:pPr>
      <w:r>
        <w:t>8. VOS DROITS</w:t>
      </w:r>
    </w:p>
    <w:p w14:paraId="584D9399" w14:textId="77777777" w:rsidR="00A75BCB" w:rsidRDefault="00000000">
      <w:pPr>
        <w:spacing w:after="160"/>
      </w:pPr>
      <w:r>
        <w:t>Conformément au RGPD, vous disposez des droits suivants :</w:t>
      </w:r>
    </w:p>
    <w:p w14:paraId="332431B8" w14:textId="77777777" w:rsidR="00A75BCB" w:rsidRDefault="00000000">
      <w:pPr>
        <w:pStyle w:val="ListParagraph"/>
        <w:numPr>
          <w:ilvl w:val="0"/>
          <w:numId w:val="2"/>
        </w:numPr>
        <w:spacing w:after="80"/>
      </w:pPr>
      <w:r>
        <w:t>Droit d'accès à vos données personnelles</w:t>
      </w:r>
    </w:p>
    <w:p w14:paraId="0E943138" w14:textId="77777777" w:rsidR="00A75BCB" w:rsidRDefault="00000000">
      <w:pPr>
        <w:pStyle w:val="ListParagraph"/>
        <w:numPr>
          <w:ilvl w:val="0"/>
          <w:numId w:val="2"/>
        </w:numPr>
        <w:spacing w:after="80"/>
      </w:pPr>
      <w:r>
        <w:t>Droit de rectification des données inexactes</w:t>
      </w:r>
    </w:p>
    <w:p w14:paraId="6630EEDC" w14:textId="77777777" w:rsidR="00A75BCB" w:rsidRDefault="00000000">
      <w:pPr>
        <w:pStyle w:val="ListParagraph"/>
        <w:numPr>
          <w:ilvl w:val="0"/>
          <w:numId w:val="2"/>
        </w:numPr>
        <w:spacing w:after="80"/>
      </w:pPr>
      <w:r>
        <w:t>Droit à l'effacement (« droit à l'oubli »)</w:t>
      </w:r>
    </w:p>
    <w:p w14:paraId="7E484CA1" w14:textId="77777777" w:rsidR="00A75BCB" w:rsidRDefault="00000000">
      <w:pPr>
        <w:pStyle w:val="ListParagraph"/>
        <w:numPr>
          <w:ilvl w:val="0"/>
          <w:numId w:val="2"/>
        </w:numPr>
        <w:spacing w:after="80"/>
      </w:pPr>
      <w:r>
        <w:t>Droit à la portabilité de vos données</w:t>
      </w:r>
    </w:p>
    <w:p w14:paraId="36B0AD1B" w14:textId="77777777" w:rsidR="00A75BCB" w:rsidRDefault="00000000">
      <w:pPr>
        <w:pStyle w:val="ListParagraph"/>
        <w:numPr>
          <w:ilvl w:val="0"/>
          <w:numId w:val="2"/>
        </w:numPr>
        <w:spacing w:after="80"/>
      </w:pPr>
      <w:r>
        <w:t>Droit d'opposition au traitement</w:t>
      </w:r>
    </w:p>
    <w:p w14:paraId="32EDBEF3" w14:textId="77777777" w:rsidR="00A75BCB" w:rsidRDefault="00000000">
      <w:pPr>
        <w:pStyle w:val="ListParagraph"/>
        <w:numPr>
          <w:ilvl w:val="0"/>
          <w:numId w:val="2"/>
        </w:numPr>
        <w:spacing w:after="80"/>
      </w:pPr>
      <w:r>
        <w:t>Droit à la limitation du traitement</w:t>
      </w:r>
    </w:p>
    <w:p w14:paraId="65C33775" w14:textId="77777777" w:rsidR="00A75BCB" w:rsidRDefault="00000000">
      <w:pPr>
        <w:pStyle w:val="ListParagraph"/>
        <w:numPr>
          <w:ilvl w:val="0"/>
          <w:numId w:val="2"/>
        </w:numPr>
        <w:spacing w:after="80"/>
      </w:pPr>
      <w:r>
        <w:t>Droit de retirer votre consentement à tout moment</w:t>
      </w:r>
    </w:p>
    <w:p w14:paraId="0D3372C7" w14:textId="77777777" w:rsidR="00A75BCB" w:rsidRDefault="00A75BCB">
      <w:pPr>
        <w:spacing w:after="80"/>
      </w:pPr>
    </w:p>
    <w:p w14:paraId="09C6E5A8" w14:textId="77777777" w:rsidR="00A75BCB" w:rsidRDefault="00000000">
      <w:pPr>
        <w:spacing w:after="160"/>
      </w:pPr>
      <w:r>
        <w:t>Pour exercer vos droits, contactez notre Délégué à la Protection des Données :</w:t>
      </w:r>
    </w:p>
    <w:p w14:paraId="2E651BB3" w14:textId="26EA75FA" w:rsidR="00A75BCB" w:rsidRDefault="00000000">
      <w:pPr>
        <w:pStyle w:val="ListParagraph"/>
        <w:numPr>
          <w:ilvl w:val="0"/>
          <w:numId w:val="2"/>
        </w:numPr>
        <w:spacing w:after="80"/>
      </w:pPr>
      <w:proofErr w:type="gramStart"/>
      <w:r>
        <w:t>E-mail</w:t>
      </w:r>
      <w:proofErr w:type="gramEnd"/>
      <w:r>
        <w:t xml:space="preserve"> : </w:t>
      </w:r>
      <w:r w:rsidR="0055025F">
        <w:t>contact</w:t>
      </w:r>
      <w:r>
        <w:t>@</w:t>
      </w:r>
      <w:r w:rsidR="004C0C0D">
        <w:t>Cadrant.ai</w:t>
      </w:r>
    </w:p>
    <w:p w14:paraId="77E4684F" w14:textId="01F7E792" w:rsidR="00A75BCB" w:rsidRDefault="00000000">
      <w:pPr>
        <w:pStyle w:val="ListParagraph"/>
        <w:numPr>
          <w:ilvl w:val="0"/>
          <w:numId w:val="2"/>
        </w:numPr>
        <w:spacing w:after="80"/>
      </w:pPr>
      <w:r>
        <w:t xml:space="preserve">Société : Convergence </w:t>
      </w:r>
      <w:proofErr w:type="spellStart"/>
      <w:r>
        <w:t>Lab</w:t>
      </w:r>
      <w:proofErr w:type="spellEnd"/>
      <w:r>
        <w:t xml:space="preserve"> — Plateforme </w:t>
      </w:r>
      <w:r w:rsidR="004C0C0D">
        <w:t>Cadrant.ai</w:t>
      </w:r>
    </w:p>
    <w:p w14:paraId="10828714" w14:textId="77777777" w:rsidR="00A75BCB" w:rsidRDefault="00A75BCB">
      <w:pPr>
        <w:spacing w:after="80"/>
      </w:pPr>
    </w:p>
    <w:p w14:paraId="7A84BECA" w14:textId="77777777" w:rsidR="00A75BCB" w:rsidRDefault="00000000">
      <w:pPr>
        <w:spacing w:after="160"/>
        <w:jc w:val="both"/>
      </w:pPr>
      <w:r>
        <w:t>En cas de litige ou de réclamation non résolue, vous pouvez introduire une réclamation auprès de la CNIL (Commission Nationale de l'Informatique et des Libertés) : www.cnil.fr.</w:t>
      </w:r>
    </w:p>
    <w:p w14:paraId="519831E2" w14:textId="77777777" w:rsidR="00A75BCB" w:rsidRDefault="00A75BCB">
      <w:pPr>
        <w:spacing w:after="80"/>
      </w:pPr>
    </w:p>
    <w:p w14:paraId="56BE9786" w14:textId="77777777" w:rsidR="00A75BCB" w:rsidRDefault="00000000">
      <w:pPr>
        <w:pStyle w:val="Heading1"/>
      </w:pPr>
      <w:r>
        <w:t>9. SÉCURITÉ DES DONNÉES</w:t>
      </w:r>
    </w:p>
    <w:p w14:paraId="68C7C326" w14:textId="77777777" w:rsidR="00A75BCB" w:rsidRDefault="00000000">
      <w:pPr>
        <w:spacing w:after="160"/>
        <w:jc w:val="both"/>
      </w:pPr>
      <w:r>
        <w:t xml:space="preserve">Convergence </w:t>
      </w:r>
      <w:proofErr w:type="spellStart"/>
      <w:r>
        <w:t>Lab</w:t>
      </w:r>
      <w:proofErr w:type="spellEnd"/>
      <w:r>
        <w:t xml:space="preserve"> met en œuvre toutes les mesures techniques et organisationnelles appropriées pour garantir la sécurité de vos données personnelles :</w:t>
      </w:r>
    </w:p>
    <w:p w14:paraId="52966FFB" w14:textId="77777777" w:rsidR="00A75BCB" w:rsidRDefault="00000000">
      <w:pPr>
        <w:pStyle w:val="ListParagraph"/>
        <w:numPr>
          <w:ilvl w:val="0"/>
          <w:numId w:val="2"/>
        </w:numPr>
        <w:spacing w:after="80"/>
      </w:pPr>
      <w:r>
        <w:t xml:space="preserve">Chiffrement des mots de passe et des </w:t>
      </w:r>
      <w:proofErr w:type="spellStart"/>
      <w:r>
        <w:t>tokens</w:t>
      </w:r>
      <w:proofErr w:type="spellEnd"/>
      <w:r>
        <w:t xml:space="preserve"> d'accès</w:t>
      </w:r>
    </w:p>
    <w:p w14:paraId="7052CE97" w14:textId="77777777" w:rsidR="00A75BCB" w:rsidRDefault="00000000">
      <w:pPr>
        <w:pStyle w:val="ListParagraph"/>
        <w:numPr>
          <w:ilvl w:val="0"/>
          <w:numId w:val="2"/>
        </w:numPr>
        <w:spacing w:after="80"/>
      </w:pPr>
      <w:r>
        <w:t>Transmission des données via protocoles chiffrés (HTTPS/TLS)</w:t>
      </w:r>
    </w:p>
    <w:p w14:paraId="33CC71F7" w14:textId="77777777" w:rsidR="00A75BCB" w:rsidRDefault="00000000">
      <w:pPr>
        <w:pStyle w:val="ListParagraph"/>
        <w:numPr>
          <w:ilvl w:val="0"/>
          <w:numId w:val="2"/>
        </w:numPr>
        <w:spacing w:after="80"/>
      </w:pPr>
      <w:r>
        <w:t>Accès aux données restreint aux seules personnes habilitées</w:t>
      </w:r>
    </w:p>
    <w:p w14:paraId="453CD4FD" w14:textId="77777777" w:rsidR="00A75BCB" w:rsidRDefault="00000000">
      <w:pPr>
        <w:pStyle w:val="ListParagraph"/>
        <w:numPr>
          <w:ilvl w:val="0"/>
          <w:numId w:val="2"/>
        </w:numPr>
        <w:spacing w:after="80"/>
      </w:pPr>
      <w:r>
        <w:t>Surveillance et journalisation des accès</w:t>
      </w:r>
    </w:p>
    <w:p w14:paraId="49C3D9F5" w14:textId="77777777" w:rsidR="00A75BCB" w:rsidRDefault="00000000">
      <w:pPr>
        <w:pStyle w:val="ListParagraph"/>
        <w:numPr>
          <w:ilvl w:val="0"/>
          <w:numId w:val="2"/>
        </w:numPr>
        <w:spacing w:after="80"/>
      </w:pPr>
      <w:r>
        <w:t>Sauvegardes régulières des données</w:t>
      </w:r>
    </w:p>
    <w:p w14:paraId="798D62FE" w14:textId="77777777" w:rsidR="00A75BCB" w:rsidRDefault="00A75BCB">
      <w:pPr>
        <w:spacing w:after="80"/>
      </w:pPr>
    </w:p>
    <w:p w14:paraId="401BA60E" w14:textId="77777777" w:rsidR="00A75BCB" w:rsidRDefault="00000000">
      <w:pPr>
        <w:pStyle w:val="Heading1"/>
      </w:pPr>
      <w:r>
        <w:t>10. COOKIES ET TRACEURS</w:t>
      </w:r>
    </w:p>
    <w:p w14:paraId="7FBE439E" w14:textId="03F72FB3" w:rsidR="00A75BCB" w:rsidRDefault="004C0C0D">
      <w:pPr>
        <w:spacing w:after="160"/>
        <w:jc w:val="both"/>
      </w:pPr>
      <w:r>
        <w:t>Cadrant.ai utilise des cookies strictement nécessaires au fonctionnement de la plateforme (authentification, session). Des cookies analytiques peuvent être utilisés pour améliorer l'expérience utilisateur, sous réserve de votre consentement.</w:t>
      </w:r>
    </w:p>
    <w:p w14:paraId="4135111D" w14:textId="77777777" w:rsidR="00A75BCB" w:rsidRDefault="00000000">
      <w:pPr>
        <w:spacing w:after="160"/>
        <w:jc w:val="both"/>
      </w:pPr>
      <w:r>
        <w:t>Vous pouvez gérer vos préférences en matière de cookies depuis les paramètres de votre navigateur ou via notre outil de gestion du consentement.</w:t>
      </w:r>
    </w:p>
    <w:p w14:paraId="2BDE642C" w14:textId="77777777" w:rsidR="00A75BCB" w:rsidRDefault="00A75BCB">
      <w:pPr>
        <w:spacing w:after="80"/>
      </w:pPr>
    </w:p>
    <w:p w14:paraId="0DB5AF46" w14:textId="77777777" w:rsidR="00A75BCB" w:rsidRDefault="00000000">
      <w:pPr>
        <w:pStyle w:val="Heading1"/>
      </w:pPr>
      <w:r>
        <w:t>11. DONNÉES DES APPLICATIONS GÉNÉRÉES</w:t>
      </w:r>
    </w:p>
    <w:p w14:paraId="0E11C841" w14:textId="0143A5C2" w:rsidR="00A75BCB" w:rsidRDefault="00000000">
      <w:pPr>
        <w:spacing w:after="160"/>
        <w:jc w:val="both"/>
      </w:pPr>
      <w:r>
        <w:t xml:space="preserve">Les données contenues dans les applications que vous créez via </w:t>
      </w:r>
      <w:r w:rsidR="004C0C0D">
        <w:t>Cadrant.ai</w:t>
      </w:r>
      <w:r>
        <w:t xml:space="preserve"> (y compris les données stockées dans votre compte </w:t>
      </w:r>
      <w:proofErr w:type="spellStart"/>
      <w:r>
        <w:t>Supabase</w:t>
      </w:r>
      <w:proofErr w:type="spellEnd"/>
      <w:r>
        <w:t xml:space="preserve"> connecté) vous appartiennent exclusivement. Convergence </w:t>
      </w:r>
      <w:proofErr w:type="spellStart"/>
      <w:r>
        <w:t>Lab</w:t>
      </w:r>
      <w:proofErr w:type="spellEnd"/>
      <w:r>
        <w:t xml:space="preserve"> n'accède à ces données que dans le cadre strict de l'exécution des fonctionnalités demandées et ne les utilise en aucun cas à des fins commerciales ou analytiques propres.</w:t>
      </w:r>
    </w:p>
    <w:p w14:paraId="5B3C2573" w14:textId="77777777" w:rsidR="00A75BCB" w:rsidRDefault="00A75BCB">
      <w:pPr>
        <w:spacing w:after="80"/>
      </w:pPr>
    </w:p>
    <w:p w14:paraId="2D75A3B1" w14:textId="77777777" w:rsidR="00A75BCB" w:rsidRDefault="00000000">
      <w:pPr>
        <w:pStyle w:val="Heading1"/>
      </w:pPr>
      <w:r>
        <w:t>12. MISE À JOUR DE LA POLITIQUE</w:t>
      </w:r>
    </w:p>
    <w:p w14:paraId="15157AE5" w14:textId="3384431A" w:rsidR="00A75BCB" w:rsidRDefault="00000000">
      <w:pPr>
        <w:spacing w:after="160"/>
        <w:jc w:val="both"/>
      </w:pPr>
      <w:r>
        <w:t xml:space="preserve">Convergence </w:t>
      </w:r>
      <w:proofErr w:type="spellStart"/>
      <w:r>
        <w:t>Lab</w:t>
      </w:r>
      <w:proofErr w:type="spellEnd"/>
      <w:r>
        <w:t xml:space="preserve"> se réserve le droit de modifier la présente politique à tout moment. Toute modification substantielle sera notifiée par </w:t>
      </w:r>
      <w:proofErr w:type="gramStart"/>
      <w:r>
        <w:t>e-mail</w:t>
      </w:r>
      <w:proofErr w:type="gramEnd"/>
      <w:r>
        <w:t xml:space="preserve"> ou via la plateforme </w:t>
      </w:r>
      <w:r w:rsidR="004C0C0D">
        <w:t>Cadrant.ai</w:t>
      </w:r>
      <w:r>
        <w:t>. Nous vous invitons à consulter régulièrement cette page.</w:t>
      </w:r>
    </w:p>
    <w:p w14:paraId="74186281" w14:textId="77777777" w:rsidR="00A75BCB" w:rsidRDefault="00A75BCB">
      <w:pPr>
        <w:spacing w:after="80"/>
      </w:pPr>
    </w:p>
    <w:p w14:paraId="6687DB5B" w14:textId="77777777" w:rsidR="00A75BCB" w:rsidRDefault="00000000">
      <w:pPr>
        <w:pStyle w:val="Heading1"/>
      </w:pPr>
      <w:r>
        <w:t>13. CONTACT</w:t>
      </w:r>
    </w:p>
    <w:p w14:paraId="04F732DD" w14:textId="77777777" w:rsidR="00A75BCB" w:rsidRDefault="00000000">
      <w:pPr>
        <w:spacing w:after="160"/>
      </w:pPr>
      <w:r>
        <w:t>Pour toute question relative à la présente politique de confidentialité :</w:t>
      </w:r>
    </w:p>
    <w:p w14:paraId="1A6704FB" w14:textId="650C1A57" w:rsidR="00A75BCB" w:rsidRDefault="00000000">
      <w:pPr>
        <w:pStyle w:val="ListParagraph"/>
        <w:numPr>
          <w:ilvl w:val="0"/>
          <w:numId w:val="2"/>
        </w:numPr>
        <w:spacing w:after="80"/>
      </w:pPr>
      <w:proofErr w:type="gramStart"/>
      <w:r>
        <w:t>E-mail</w:t>
      </w:r>
      <w:proofErr w:type="gramEnd"/>
      <w:r>
        <w:t xml:space="preserve"> : </w:t>
      </w:r>
      <w:r w:rsidR="0055025F">
        <w:t>contact</w:t>
      </w:r>
      <w:r>
        <w:t>@</w:t>
      </w:r>
      <w:r w:rsidR="004C0C0D">
        <w:t>Cadrant.ai</w:t>
      </w:r>
    </w:p>
    <w:p w14:paraId="7D36C99A" w14:textId="4ABD4447" w:rsidR="00A75BCB" w:rsidRPr="004C0C0D" w:rsidRDefault="00000000">
      <w:pPr>
        <w:pStyle w:val="ListParagraph"/>
        <w:numPr>
          <w:ilvl w:val="0"/>
          <w:numId w:val="2"/>
        </w:numPr>
        <w:spacing w:after="80"/>
        <w:rPr>
          <w:lang w:val="en-US"/>
        </w:rPr>
      </w:pPr>
      <w:r w:rsidRPr="004C0C0D">
        <w:rPr>
          <w:lang w:val="en-US"/>
        </w:rPr>
        <w:t xml:space="preserve">Site </w:t>
      </w:r>
      <w:proofErr w:type="gramStart"/>
      <w:r w:rsidRPr="004C0C0D">
        <w:rPr>
          <w:lang w:val="en-US"/>
        </w:rPr>
        <w:t>web :</w:t>
      </w:r>
      <w:proofErr w:type="gramEnd"/>
      <w:r w:rsidRPr="004C0C0D">
        <w:rPr>
          <w:lang w:val="en-US"/>
        </w:rPr>
        <w:t xml:space="preserve"> https://</w:t>
      </w:r>
      <w:r w:rsidR="004C0C0D">
        <w:rPr>
          <w:lang w:val="en-US"/>
        </w:rPr>
        <w:t>Cadrant.ai</w:t>
      </w:r>
      <w:r w:rsidRPr="004C0C0D">
        <w:rPr>
          <w:lang w:val="en-US"/>
        </w:rPr>
        <w:t>/confidentialite</w:t>
      </w:r>
    </w:p>
    <w:sectPr w:rsidR="00A75BCB" w:rsidRPr="004C0C0D">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A731" w14:textId="77777777" w:rsidR="00A04B68" w:rsidRDefault="00A04B68">
      <w:r>
        <w:separator/>
      </w:r>
    </w:p>
  </w:endnote>
  <w:endnote w:type="continuationSeparator" w:id="0">
    <w:p w14:paraId="06FC112F" w14:textId="77777777" w:rsidR="00A04B68" w:rsidRDefault="00A0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24A6" w14:textId="77777777" w:rsidR="00A75BCB" w:rsidRDefault="00000000">
    <w:pPr>
      <w:pBdr>
        <w:top w:val="single" w:sz="4" w:space="1" w:color="4F46E5"/>
      </w:pBdr>
      <w:tabs>
        <w:tab w:val="right" w:pos="9026"/>
      </w:tabs>
      <w:spacing w:before="100"/>
    </w:pPr>
    <w:r>
      <w:rPr>
        <w:color w:val="6B7280"/>
        <w:sz w:val="16"/>
        <w:szCs w:val="16"/>
      </w:rPr>
      <w:t xml:space="preserve">© 2025 Convergence </w:t>
    </w:r>
    <w:proofErr w:type="spellStart"/>
    <w:r>
      <w:rPr>
        <w:color w:val="6B7280"/>
        <w:sz w:val="16"/>
        <w:szCs w:val="16"/>
      </w:rPr>
      <w:t>Lab</w:t>
    </w:r>
    <w:proofErr w:type="spellEnd"/>
    <w:r>
      <w:rPr>
        <w:color w:val="6B7280"/>
        <w:sz w:val="16"/>
        <w:szCs w:val="16"/>
      </w:rPr>
      <w:t xml:space="preserve"> — Tous droits réservés</w:t>
    </w:r>
    <w:r>
      <w:rPr>
        <w:sz w:val="16"/>
        <w:szCs w:val="16"/>
      </w:rPr>
      <w:tab/>
    </w:r>
    <w:r>
      <w:rPr>
        <w:color w:val="6B7280"/>
        <w:sz w:val="16"/>
        <w:szCs w:val="16"/>
      </w:rPr>
      <w:t xml:space="preserve">Page </w:t>
    </w:r>
    <w:r>
      <w:rPr>
        <w:color w:val="6B7280"/>
        <w:sz w:val="16"/>
        <w:szCs w:val="16"/>
      </w:rPr>
      <w:fldChar w:fldCharType="begin"/>
    </w:r>
    <w:r>
      <w:rPr>
        <w:color w:val="6B7280"/>
        <w:sz w:val="16"/>
        <w:szCs w:val="16"/>
      </w:rPr>
      <w:instrText>PAGE</w:instrText>
    </w:r>
    <w:r>
      <w:rPr>
        <w:color w:val="6B7280"/>
        <w:sz w:val="16"/>
        <w:szCs w:val="16"/>
      </w:rPr>
      <w:fldChar w:fldCharType="separate"/>
    </w:r>
    <w:r w:rsidR="004C0C0D">
      <w:rPr>
        <w:noProof/>
        <w:color w:val="6B7280"/>
        <w:sz w:val="16"/>
        <w:szCs w:val="16"/>
      </w:rPr>
      <w:t>1</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B79C" w14:textId="77777777" w:rsidR="00A04B68" w:rsidRDefault="00A04B68">
      <w:r>
        <w:separator/>
      </w:r>
    </w:p>
  </w:footnote>
  <w:footnote w:type="continuationSeparator" w:id="0">
    <w:p w14:paraId="3F68D7F5" w14:textId="77777777" w:rsidR="00A04B68" w:rsidRDefault="00A04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FE5C" w14:textId="77777777" w:rsidR="00A75BCB" w:rsidRDefault="00000000">
    <w:pPr>
      <w:pBdr>
        <w:bottom w:val="single" w:sz="4" w:space="1" w:color="4F46E5"/>
      </w:pBdr>
      <w:spacing w:after="120"/>
    </w:pPr>
    <w:r>
      <w:rPr>
        <w:color w:val="6B7280"/>
        <w:sz w:val="18"/>
        <w:szCs w:val="18"/>
      </w:rPr>
      <w:t xml:space="preserve">Flash — Convergence </w:t>
    </w:r>
    <w:proofErr w:type="spellStart"/>
    <w:proofErr w:type="gramStart"/>
    <w:r>
      <w:rPr>
        <w:color w:val="6B7280"/>
        <w:sz w:val="18"/>
        <w:szCs w:val="18"/>
      </w:rPr>
      <w:t>Lab</w:t>
    </w:r>
    <w:proofErr w:type="spellEnd"/>
    <w:r>
      <w:rPr>
        <w:color w:val="6B7280"/>
        <w:sz w:val="18"/>
        <w:szCs w:val="18"/>
      </w:rPr>
      <w:t xml:space="preserve">  |</w:t>
    </w:r>
    <w:proofErr w:type="gramEnd"/>
    <w:r>
      <w:rPr>
        <w:color w:val="6B7280"/>
        <w:sz w:val="18"/>
        <w:szCs w:val="18"/>
      </w:rPr>
      <w:t xml:space="preserve">  </w:t>
    </w:r>
    <w:r>
      <w:rPr>
        <w:b/>
        <w:bCs/>
        <w:color w:val="1A1A2E"/>
        <w:sz w:val="18"/>
        <w:szCs w:val="18"/>
      </w:rPr>
      <w:t>Politique de Confidentialité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2019C"/>
    <w:multiLevelType w:val="hybridMultilevel"/>
    <w:tmpl w:val="EBA0DE38"/>
    <w:lvl w:ilvl="0" w:tplc="94BC5448">
      <w:start w:val="1"/>
      <w:numFmt w:val="bullet"/>
      <w:lvlText w:val="•"/>
      <w:lvlJc w:val="left"/>
      <w:pPr>
        <w:ind w:left="720" w:hanging="360"/>
      </w:pPr>
    </w:lvl>
    <w:lvl w:ilvl="1" w:tplc="D624DF72">
      <w:numFmt w:val="decimal"/>
      <w:lvlText w:val=""/>
      <w:lvlJc w:val="left"/>
    </w:lvl>
    <w:lvl w:ilvl="2" w:tplc="D968F024">
      <w:numFmt w:val="decimal"/>
      <w:lvlText w:val=""/>
      <w:lvlJc w:val="left"/>
    </w:lvl>
    <w:lvl w:ilvl="3" w:tplc="1E727F92">
      <w:numFmt w:val="decimal"/>
      <w:lvlText w:val=""/>
      <w:lvlJc w:val="left"/>
    </w:lvl>
    <w:lvl w:ilvl="4" w:tplc="9622FC56">
      <w:numFmt w:val="decimal"/>
      <w:lvlText w:val=""/>
      <w:lvlJc w:val="left"/>
    </w:lvl>
    <w:lvl w:ilvl="5" w:tplc="F71A41D2">
      <w:numFmt w:val="decimal"/>
      <w:lvlText w:val=""/>
      <w:lvlJc w:val="left"/>
    </w:lvl>
    <w:lvl w:ilvl="6" w:tplc="74544134">
      <w:numFmt w:val="decimal"/>
      <w:lvlText w:val=""/>
      <w:lvlJc w:val="left"/>
    </w:lvl>
    <w:lvl w:ilvl="7" w:tplc="F130527C">
      <w:numFmt w:val="decimal"/>
      <w:lvlText w:val=""/>
      <w:lvlJc w:val="left"/>
    </w:lvl>
    <w:lvl w:ilvl="8" w:tplc="C51EAAE2">
      <w:numFmt w:val="decimal"/>
      <w:lvlText w:val=""/>
      <w:lvlJc w:val="left"/>
    </w:lvl>
  </w:abstractNum>
  <w:abstractNum w:abstractNumId="1" w15:restartNumberingAfterBreak="0">
    <w:nsid w:val="65095695"/>
    <w:multiLevelType w:val="hybridMultilevel"/>
    <w:tmpl w:val="AC921292"/>
    <w:lvl w:ilvl="0" w:tplc="E9A64CF0">
      <w:start w:val="1"/>
      <w:numFmt w:val="bullet"/>
      <w:lvlText w:val="●"/>
      <w:lvlJc w:val="left"/>
      <w:pPr>
        <w:ind w:left="720" w:hanging="360"/>
      </w:pPr>
    </w:lvl>
    <w:lvl w:ilvl="1" w:tplc="1FB6CEC8">
      <w:start w:val="1"/>
      <w:numFmt w:val="bullet"/>
      <w:lvlText w:val="○"/>
      <w:lvlJc w:val="left"/>
      <w:pPr>
        <w:ind w:left="1440" w:hanging="360"/>
      </w:pPr>
    </w:lvl>
    <w:lvl w:ilvl="2" w:tplc="8F08CAD4">
      <w:start w:val="1"/>
      <w:numFmt w:val="bullet"/>
      <w:lvlText w:val="■"/>
      <w:lvlJc w:val="left"/>
      <w:pPr>
        <w:ind w:left="2160" w:hanging="360"/>
      </w:pPr>
    </w:lvl>
    <w:lvl w:ilvl="3" w:tplc="A8323394">
      <w:start w:val="1"/>
      <w:numFmt w:val="bullet"/>
      <w:lvlText w:val="●"/>
      <w:lvlJc w:val="left"/>
      <w:pPr>
        <w:ind w:left="2880" w:hanging="360"/>
      </w:pPr>
    </w:lvl>
    <w:lvl w:ilvl="4" w:tplc="4050B95E">
      <w:start w:val="1"/>
      <w:numFmt w:val="bullet"/>
      <w:lvlText w:val="○"/>
      <w:lvlJc w:val="left"/>
      <w:pPr>
        <w:ind w:left="3600" w:hanging="360"/>
      </w:pPr>
    </w:lvl>
    <w:lvl w:ilvl="5" w:tplc="F9E6942E">
      <w:start w:val="1"/>
      <w:numFmt w:val="bullet"/>
      <w:lvlText w:val="■"/>
      <w:lvlJc w:val="left"/>
      <w:pPr>
        <w:ind w:left="4320" w:hanging="360"/>
      </w:pPr>
    </w:lvl>
    <w:lvl w:ilvl="6" w:tplc="2C8EA400">
      <w:start w:val="1"/>
      <w:numFmt w:val="bullet"/>
      <w:lvlText w:val="●"/>
      <w:lvlJc w:val="left"/>
      <w:pPr>
        <w:ind w:left="5040" w:hanging="360"/>
      </w:pPr>
    </w:lvl>
    <w:lvl w:ilvl="7" w:tplc="2C6A640E">
      <w:start w:val="1"/>
      <w:numFmt w:val="bullet"/>
      <w:lvlText w:val="●"/>
      <w:lvlJc w:val="left"/>
      <w:pPr>
        <w:ind w:left="5760" w:hanging="360"/>
      </w:pPr>
    </w:lvl>
    <w:lvl w:ilvl="8" w:tplc="D5188D50">
      <w:start w:val="1"/>
      <w:numFmt w:val="bullet"/>
      <w:lvlText w:val="●"/>
      <w:lvlJc w:val="left"/>
      <w:pPr>
        <w:ind w:left="6480" w:hanging="360"/>
      </w:pPr>
    </w:lvl>
  </w:abstractNum>
  <w:num w:numId="1" w16cid:durableId="2077119871">
    <w:abstractNumId w:val="1"/>
    <w:lvlOverride w:ilvl="0">
      <w:startOverride w:val="1"/>
    </w:lvlOverride>
  </w:num>
  <w:num w:numId="2" w16cid:durableId="12171650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CB"/>
    <w:rsid w:val="00203BA0"/>
    <w:rsid w:val="004C0C0D"/>
    <w:rsid w:val="0055025F"/>
    <w:rsid w:val="007B299A"/>
    <w:rsid w:val="009A1F76"/>
    <w:rsid w:val="00A04B68"/>
    <w:rsid w:val="00A75B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6BF7"/>
  <w15:docId w15:val="{11C20F9B-5119-435D-88FF-608E616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A1A2E"/>
      <w:sz w:val="30"/>
      <w:szCs w:val="30"/>
    </w:rPr>
  </w:style>
  <w:style w:type="paragraph" w:styleId="Heading2">
    <w:name w:val="heading 2"/>
    <w:uiPriority w:val="9"/>
    <w:unhideWhenUsed/>
    <w:qFormat/>
    <w:pPr>
      <w:spacing w:before="240" w:after="120"/>
      <w:outlineLvl w:val="1"/>
    </w:pPr>
    <w:rPr>
      <w:b/>
      <w:bCs/>
      <w:color w:val="4F46E5"/>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989</Words>
  <Characters>5445</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Luca Delanglade</cp:lastModifiedBy>
  <cp:revision>3</cp:revision>
  <dcterms:created xsi:type="dcterms:W3CDTF">2026-03-22T09:49:00Z</dcterms:created>
  <dcterms:modified xsi:type="dcterms:W3CDTF">2026-03-28T18:41:00Z</dcterms:modified>
</cp:coreProperties>
</file>