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BBD8B" w14:textId="77777777" w:rsidR="000B7735" w:rsidRDefault="00000000">
      <w:pPr>
        <w:spacing w:before="2000" w:after="200"/>
        <w:jc w:val="center"/>
      </w:pPr>
      <w:r>
        <w:rPr>
          <w:b/>
          <w:bCs/>
          <w:color w:val="1A1A2E"/>
          <w:sz w:val="52"/>
          <w:szCs w:val="52"/>
        </w:rPr>
        <w:t>CONDITIONS GÉNÉRALES D'UTILISATION</w:t>
      </w:r>
    </w:p>
    <w:p w14:paraId="45436E57" w14:textId="36C8BF53" w:rsidR="000B7735" w:rsidRDefault="00000000">
      <w:pPr>
        <w:spacing w:after="200"/>
        <w:jc w:val="center"/>
      </w:pPr>
      <w:r>
        <w:rPr>
          <w:color w:val="4F46E5"/>
          <w:sz w:val="26"/>
          <w:szCs w:val="26"/>
        </w:rPr>
        <w:t xml:space="preserve">Plateforme </w:t>
      </w:r>
      <w:r w:rsidR="00BB09C8">
        <w:rPr>
          <w:color w:val="4F46E5"/>
          <w:sz w:val="26"/>
          <w:szCs w:val="26"/>
        </w:rPr>
        <w:t>Cadrant.ai</w:t>
      </w:r>
    </w:p>
    <w:p w14:paraId="46ECC836" w14:textId="77777777" w:rsidR="000B7735" w:rsidRDefault="00000000">
      <w:pPr>
        <w:spacing w:after="200"/>
        <w:jc w:val="center"/>
      </w:pPr>
      <w:r>
        <w:rPr>
          <w:b/>
          <w:bCs/>
          <w:color w:val="6B7280"/>
          <w:sz w:val="24"/>
          <w:szCs w:val="24"/>
        </w:rPr>
        <w:t xml:space="preserve">Convergence </w:t>
      </w:r>
      <w:proofErr w:type="spellStart"/>
      <w:r>
        <w:rPr>
          <w:b/>
          <w:bCs/>
          <w:color w:val="6B7280"/>
          <w:sz w:val="24"/>
          <w:szCs w:val="24"/>
        </w:rPr>
        <w:t>Lab</w:t>
      </w:r>
      <w:proofErr w:type="spellEnd"/>
    </w:p>
    <w:p w14:paraId="04C999D6" w14:textId="77777777" w:rsidR="000B7735" w:rsidRDefault="00000000">
      <w:pPr>
        <w:spacing w:after="200"/>
        <w:jc w:val="center"/>
      </w:pPr>
      <w:r>
        <w:rPr>
          <w:color w:val="6B7280"/>
          <w:sz w:val="20"/>
          <w:szCs w:val="20"/>
        </w:rPr>
        <w:t>Version en vigueur — Janvier 2025</w:t>
      </w:r>
    </w:p>
    <w:p w14:paraId="451F4E87" w14:textId="77777777" w:rsidR="000B7735" w:rsidRDefault="000B7735">
      <w:pPr>
        <w:pageBreakBefore/>
      </w:pPr>
    </w:p>
    <w:p w14:paraId="5D147C30" w14:textId="77777777" w:rsidR="000B7735" w:rsidRDefault="00000000">
      <w:pPr>
        <w:pStyle w:val="Heading1"/>
      </w:pPr>
      <w:r>
        <w:t>ARTICLE 1 — OBJET</w:t>
      </w:r>
    </w:p>
    <w:p w14:paraId="75ED33E5" w14:textId="180D3DC3" w:rsidR="000B7735" w:rsidRDefault="00000000">
      <w:pPr>
        <w:spacing w:after="160"/>
        <w:jc w:val="both"/>
      </w:pPr>
      <w:r>
        <w:t xml:space="preserve">Les présentes Conditions Générales d'Utilisation (ci-après « CGU ») régissent l'accès et l'utilisation de la plateforme </w:t>
      </w:r>
      <w:r w:rsidR="00BB09C8">
        <w:t>Cadrant.ai</w:t>
      </w:r>
      <w:r>
        <w:t>, accessible en ligne à l'adresse https://</w:t>
      </w:r>
      <w:r w:rsidR="00BB09C8">
        <w:t>Cadrant.ai</w:t>
      </w:r>
      <w:r>
        <w:t>, éditée par la société Convergence Lab.</w:t>
      </w:r>
    </w:p>
    <w:p w14:paraId="27ECDF10" w14:textId="7E42E1D4" w:rsidR="000B7735" w:rsidRDefault="00BB09C8">
      <w:pPr>
        <w:spacing w:after="160"/>
        <w:jc w:val="both"/>
      </w:pPr>
      <w:r>
        <w:t>Cadrant.ai est une plateforme de génération d'applications web permettant aux utilisateurs de concevoir, déployer et gérer des applications web sans nécessiter de compétences en développement avancées.</w:t>
      </w:r>
    </w:p>
    <w:p w14:paraId="453640DA" w14:textId="7DB8783C" w:rsidR="000B7735" w:rsidRDefault="00000000">
      <w:pPr>
        <w:spacing w:after="160"/>
        <w:jc w:val="both"/>
      </w:pPr>
      <w:r>
        <w:t xml:space="preserve">En créant un compte et en utilisant </w:t>
      </w:r>
      <w:r w:rsidR="00BB09C8">
        <w:t>Cadrant.ai</w:t>
      </w:r>
      <w:r>
        <w:t>, l'Utilisateur reconnaît avoir pris connaissance des présentes CGU et les accepter sans réserve.</w:t>
      </w:r>
    </w:p>
    <w:p w14:paraId="4D62D571" w14:textId="77777777" w:rsidR="000B7735" w:rsidRDefault="000B7735">
      <w:pPr>
        <w:spacing w:after="80"/>
      </w:pPr>
    </w:p>
    <w:p w14:paraId="63A33F9E" w14:textId="77777777" w:rsidR="000B7735" w:rsidRDefault="00000000">
      <w:pPr>
        <w:pStyle w:val="Heading1"/>
      </w:pPr>
      <w:r>
        <w:t>ARTICLE 2 — CRÉATION D'UN COMPTE</w:t>
      </w:r>
    </w:p>
    <w:p w14:paraId="08CC7C00" w14:textId="20B417C9" w:rsidR="000B7735" w:rsidRDefault="00000000">
      <w:pPr>
        <w:spacing w:after="160"/>
      </w:pPr>
      <w:r>
        <w:t xml:space="preserve">L'accès aux services proposés par </w:t>
      </w:r>
      <w:r w:rsidR="00BB09C8">
        <w:t>Cadrant.ai</w:t>
      </w:r>
      <w:r>
        <w:t xml:space="preserve"> nécessite la création d'un compte utilisateur personnel. Pour cela, l'Utilisateur doit renseigner les informations suivantes :</w:t>
      </w:r>
    </w:p>
    <w:p w14:paraId="27BDB92F" w14:textId="77777777" w:rsidR="000B7735" w:rsidRDefault="00000000">
      <w:pPr>
        <w:pStyle w:val="ListParagraph"/>
        <w:numPr>
          <w:ilvl w:val="0"/>
          <w:numId w:val="2"/>
        </w:numPr>
        <w:spacing w:after="80"/>
      </w:pPr>
      <w:r>
        <w:t>Prénom</w:t>
      </w:r>
    </w:p>
    <w:p w14:paraId="347607DB" w14:textId="77777777" w:rsidR="000B7735" w:rsidRDefault="00000000">
      <w:pPr>
        <w:pStyle w:val="ListParagraph"/>
        <w:numPr>
          <w:ilvl w:val="0"/>
          <w:numId w:val="2"/>
        </w:numPr>
        <w:spacing w:after="80"/>
      </w:pPr>
      <w:r>
        <w:t>Nom</w:t>
      </w:r>
    </w:p>
    <w:p w14:paraId="2F1836D9" w14:textId="77777777" w:rsidR="000B7735" w:rsidRDefault="00000000">
      <w:pPr>
        <w:pStyle w:val="ListParagraph"/>
        <w:numPr>
          <w:ilvl w:val="0"/>
          <w:numId w:val="2"/>
        </w:numPr>
        <w:spacing w:after="80"/>
      </w:pPr>
      <w:r>
        <w:t xml:space="preserve">Adresse </w:t>
      </w:r>
      <w:proofErr w:type="gramStart"/>
      <w:r>
        <w:t>e-mail</w:t>
      </w:r>
      <w:proofErr w:type="gramEnd"/>
    </w:p>
    <w:p w14:paraId="4EFCF7F3" w14:textId="77777777" w:rsidR="000B7735" w:rsidRDefault="00000000">
      <w:pPr>
        <w:pStyle w:val="ListParagraph"/>
        <w:numPr>
          <w:ilvl w:val="0"/>
          <w:numId w:val="2"/>
        </w:numPr>
        <w:spacing w:after="80"/>
      </w:pPr>
      <w:r>
        <w:t>Numéro de téléphone</w:t>
      </w:r>
    </w:p>
    <w:p w14:paraId="59C10C4D" w14:textId="77777777" w:rsidR="000B7735" w:rsidRDefault="00000000">
      <w:pPr>
        <w:pStyle w:val="ListParagraph"/>
        <w:numPr>
          <w:ilvl w:val="0"/>
          <w:numId w:val="2"/>
        </w:numPr>
        <w:spacing w:after="80"/>
      </w:pPr>
      <w:r>
        <w:t>Mot de passe sécurisé</w:t>
      </w:r>
    </w:p>
    <w:p w14:paraId="5E01DCCF" w14:textId="77777777" w:rsidR="000B7735" w:rsidRDefault="000B7735">
      <w:pPr>
        <w:spacing w:after="80"/>
      </w:pPr>
    </w:p>
    <w:p w14:paraId="0880CE30" w14:textId="77777777" w:rsidR="000B7735" w:rsidRDefault="00000000">
      <w:pPr>
        <w:spacing w:after="160"/>
        <w:jc w:val="both"/>
      </w:pPr>
      <w:r>
        <w:t>La création d'un compte est gratuite. L'inscription est confirmée dès la validation des informations et l'acceptation des présentes CGU.</w:t>
      </w:r>
    </w:p>
    <w:p w14:paraId="5072CADF" w14:textId="42BD21B3" w:rsidR="000B7735" w:rsidRDefault="00000000">
      <w:pPr>
        <w:spacing w:after="160"/>
        <w:jc w:val="both"/>
      </w:pPr>
      <w:r>
        <w:t xml:space="preserve">Les identifiants de connexion sont strictement personnels et confidentiels. L'Utilisateur s'engage à en assurer la sécurité, à ne pas les divulguer à des tiers, et à informer immédiatement Convergence </w:t>
      </w:r>
      <w:proofErr w:type="spellStart"/>
      <w:r>
        <w:t>Lab</w:t>
      </w:r>
      <w:proofErr w:type="spellEnd"/>
      <w:r>
        <w:t xml:space="preserve"> de toute utilisation frauduleuse à l'adresse : contact@</w:t>
      </w:r>
      <w:r w:rsidR="00BB09C8">
        <w:t>Cadrant.ai</w:t>
      </w:r>
    </w:p>
    <w:p w14:paraId="5EDDB922" w14:textId="77777777" w:rsidR="000B7735" w:rsidRDefault="000B7735">
      <w:pPr>
        <w:spacing w:after="80"/>
      </w:pPr>
    </w:p>
    <w:p w14:paraId="7B142B4F" w14:textId="77777777" w:rsidR="000B7735" w:rsidRDefault="00000000">
      <w:pPr>
        <w:pStyle w:val="Heading1"/>
      </w:pPr>
      <w:r>
        <w:t>ARTICLE 3 — OFFRE FREEMIUM ET SYSTÈME DE CRÉDITS</w:t>
      </w:r>
    </w:p>
    <w:p w14:paraId="4FCE6D5C" w14:textId="77777777" w:rsidR="000B7735" w:rsidRDefault="00000000">
      <w:pPr>
        <w:pStyle w:val="Heading2"/>
      </w:pPr>
      <w:r>
        <w:t>3.1 Accès gratuit</w:t>
      </w:r>
    </w:p>
    <w:p w14:paraId="3D463F69" w14:textId="6596BFA7" w:rsidR="000B7735" w:rsidRDefault="00000000">
      <w:pPr>
        <w:spacing w:after="160"/>
        <w:jc w:val="both"/>
      </w:pPr>
      <w:r>
        <w:t xml:space="preserve">Lors de la création de son compte, l'Utilisateur bénéficie automatiquement d'un accès freemium à la plateforme </w:t>
      </w:r>
      <w:r w:rsidR="00BB09C8">
        <w:t>Cadrant.ai</w:t>
      </w:r>
      <w:r>
        <w:t>, comprenant 15 crédits offerts sans limitation de durée. Ces crédits permettent de tester les fonctionnalités essentielles de la plateforme.</w:t>
      </w:r>
    </w:p>
    <w:p w14:paraId="4AFB6294" w14:textId="77777777" w:rsidR="000B7735" w:rsidRDefault="000B7735">
      <w:pPr>
        <w:spacing w:after="80"/>
      </w:pPr>
    </w:p>
    <w:p w14:paraId="2901B3E4" w14:textId="77777777" w:rsidR="000B7735" w:rsidRDefault="00000000">
      <w:pPr>
        <w:pStyle w:val="Heading2"/>
      </w:pPr>
      <w:r>
        <w:t>3.2 Fonctionnement des crédits</w:t>
      </w:r>
    </w:p>
    <w:p w14:paraId="415EE96D" w14:textId="26A1427A" w:rsidR="000B7735" w:rsidRDefault="00000000">
      <w:pPr>
        <w:spacing w:after="160"/>
        <w:jc w:val="both"/>
      </w:pPr>
      <w:r>
        <w:t xml:space="preserve">Les crédits constituent l'unité de mesure de consommation de la plateforme </w:t>
      </w:r>
      <w:r w:rsidR="00BB09C8">
        <w:t>Cadrant.ai</w:t>
      </w:r>
      <w:r>
        <w:t>. Chaque action de génération ou de modification d'application consomme un certain nombre de crédits. Une fois les crédits épuisés, l'Utilisateur doit souscrire à un abonnement payant pour continuer à utiliser la plateforme.</w:t>
      </w:r>
    </w:p>
    <w:p w14:paraId="712DCBE4" w14:textId="77777777" w:rsidR="000B7735" w:rsidRDefault="000B7735">
      <w:pPr>
        <w:spacing w:after="80"/>
      </w:pPr>
    </w:p>
    <w:p w14:paraId="04F3ED1B" w14:textId="77777777" w:rsidR="000B7735" w:rsidRDefault="00000000">
      <w:pPr>
        <w:pStyle w:val="Heading1"/>
      </w:pPr>
      <w:r>
        <w:t>ARTICLE 4 — ABONNEMENT ET PAIEMENT</w:t>
      </w:r>
    </w:p>
    <w:p w14:paraId="1CDBE147" w14:textId="77777777" w:rsidR="000B7735" w:rsidRDefault="00000000">
      <w:pPr>
        <w:pStyle w:val="Heading2"/>
      </w:pPr>
      <w:r>
        <w:lastRenderedPageBreak/>
        <w:t>4.1 Offre d'abonnement</w:t>
      </w:r>
    </w:p>
    <w:p w14:paraId="3A5E2AAC" w14:textId="33A88F5F" w:rsidR="000B7735" w:rsidRDefault="00000000">
      <w:pPr>
        <w:spacing w:after="160"/>
      </w:pPr>
      <w:r>
        <w:t xml:space="preserve">L'abonnement </w:t>
      </w:r>
      <w:r w:rsidR="00BB09C8">
        <w:t>Cadrant.ai</w:t>
      </w:r>
      <w:r>
        <w:t xml:space="preserve"> donne accès à l'intégralité des fonctionnalités de la plateforme, dont notamment :</w:t>
      </w:r>
    </w:p>
    <w:p w14:paraId="4997E612" w14:textId="77777777" w:rsidR="000B7735" w:rsidRDefault="00000000">
      <w:pPr>
        <w:pStyle w:val="ListParagraph"/>
        <w:numPr>
          <w:ilvl w:val="0"/>
          <w:numId w:val="2"/>
        </w:numPr>
        <w:spacing w:after="80"/>
      </w:pPr>
      <w:r>
        <w:t>Génération et modification illimitée d'applications web</w:t>
      </w:r>
    </w:p>
    <w:p w14:paraId="6362155B" w14:textId="77777777" w:rsidR="000B7735" w:rsidRDefault="00000000">
      <w:pPr>
        <w:pStyle w:val="ListParagraph"/>
        <w:numPr>
          <w:ilvl w:val="0"/>
          <w:numId w:val="2"/>
        </w:numPr>
        <w:spacing w:after="80"/>
      </w:pPr>
      <w:r>
        <w:t>500 crédits par mois</w:t>
      </w:r>
    </w:p>
    <w:p w14:paraId="44DA3593" w14:textId="77777777" w:rsidR="000B7735" w:rsidRDefault="00000000">
      <w:pPr>
        <w:pStyle w:val="ListParagraph"/>
        <w:numPr>
          <w:ilvl w:val="0"/>
          <w:numId w:val="2"/>
        </w:numPr>
        <w:spacing w:after="80"/>
      </w:pPr>
      <w:r>
        <w:t>Déploiement des applications sur infrastructure AWS</w:t>
      </w:r>
    </w:p>
    <w:p w14:paraId="0246295D" w14:textId="77777777" w:rsidR="000B7735" w:rsidRDefault="00000000">
      <w:pPr>
        <w:pStyle w:val="ListParagraph"/>
        <w:numPr>
          <w:ilvl w:val="0"/>
          <w:numId w:val="2"/>
        </w:numPr>
        <w:spacing w:after="80"/>
      </w:pPr>
      <w:r>
        <w:t xml:space="preserve">Connexion de nom de domaine personnalisé via </w:t>
      </w:r>
      <w:proofErr w:type="spellStart"/>
      <w:r>
        <w:t>Cloudflare</w:t>
      </w:r>
      <w:proofErr w:type="spellEnd"/>
    </w:p>
    <w:p w14:paraId="58AD89E8" w14:textId="77777777" w:rsidR="000B7735" w:rsidRDefault="00000000">
      <w:pPr>
        <w:pStyle w:val="ListParagraph"/>
        <w:numPr>
          <w:ilvl w:val="0"/>
          <w:numId w:val="2"/>
        </w:numPr>
        <w:spacing w:after="80"/>
      </w:pPr>
      <w:r>
        <w:t xml:space="preserve">Intégration de base de données </w:t>
      </w:r>
      <w:proofErr w:type="spellStart"/>
      <w:r>
        <w:t>Supabase</w:t>
      </w:r>
      <w:proofErr w:type="spellEnd"/>
    </w:p>
    <w:p w14:paraId="1490812C" w14:textId="77777777" w:rsidR="000B7735" w:rsidRDefault="00000000">
      <w:pPr>
        <w:pStyle w:val="ListParagraph"/>
        <w:numPr>
          <w:ilvl w:val="0"/>
          <w:numId w:val="2"/>
        </w:numPr>
        <w:spacing w:after="80"/>
      </w:pPr>
      <w:r>
        <w:t>Téléchargement du code source de ses applications</w:t>
      </w:r>
    </w:p>
    <w:p w14:paraId="06B83115" w14:textId="77777777" w:rsidR="000B7735" w:rsidRDefault="000B7735">
      <w:pPr>
        <w:spacing w:after="80"/>
      </w:pPr>
    </w:p>
    <w:p w14:paraId="633F99AA" w14:textId="77777777" w:rsidR="000B7735" w:rsidRDefault="00000000">
      <w:pPr>
        <w:pStyle w:val="Heading2"/>
      </w:pPr>
      <w:r>
        <w:t>4.2 Tarification</w:t>
      </w:r>
    </w:p>
    <w:p w14:paraId="19F700F4" w14:textId="77777777" w:rsidR="000B7735" w:rsidRDefault="00000000">
      <w:pPr>
        <w:pStyle w:val="ListParagraph"/>
        <w:numPr>
          <w:ilvl w:val="0"/>
          <w:numId w:val="2"/>
        </w:numPr>
        <w:spacing w:after="80"/>
      </w:pPr>
      <w:r>
        <w:t>Prix : 20,00 € TTC / mois</w:t>
      </w:r>
    </w:p>
    <w:p w14:paraId="33EC3D39" w14:textId="77777777" w:rsidR="000B7735" w:rsidRDefault="00000000">
      <w:pPr>
        <w:pStyle w:val="ListParagraph"/>
        <w:numPr>
          <w:ilvl w:val="0"/>
          <w:numId w:val="2"/>
        </w:numPr>
        <w:spacing w:after="80"/>
      </w:pPr>
      <w:r>
        <w:t>Facturation : au début de chaque période mensuelle</w:t>
      </w:r>
    </w:p>
    <w:p w14:paraId="08F59079" w14:textId="77777777" w:rsidR="000B7735" w:rsidRDefault="00000000">
      <w:pPr>
        <w:pStyle w:val="ListParagraph"/>
        <w:numPr>
          <w:ilvl w:val="0"/>
          <w:numId w:val="2"/>
        </w:numPr>
        <w:spacing w:after="80"/>
      </w:pPr>
      <w:r>
        <w:t>Engagement : sans engagement de durée</w:t>
      </w:r>
    </w:p>
    <w:p w14:paraId="4FB4207D" w14:textId="77777777" w:rsidR="000B7735" w:rsidRDefault="00000000">
      <w:pPr>
        <w:pStyle w:val="ListParagraph"/>
        <w:numPr>
          <w:ilvl w:val="0"/>
          <w:numId w:val="2"/>
        </w:numPr>
        <w:spacing w:after="80"/>
      </w:pPr>
      <w:r>
        <w:t>Paiement : par carte bancaire via Stripe (prestataire de paiement sécurisé)</w:t>
      </w:r>
    </w:p>
    <w:p w14:paraId="4C4F2D88" w14:textId="77777777" w:rsidR="000B7735" w:rsidRDefault="000B7735">
      <w:pPr>
        <w:spacing w:after="80"/>
      </w:pPr>
    </w:p>
    <w:p w14:paraId="1492973F" w14:textId="77777777" w:rsidR="000B7735" w:rsidRDefault="00000000">
      <w:pPr>
        <w:pStyle w:val="Heading2"/>
      </w:pPr>
      <w:r>
        <w:t>4.3 Souscription</w:t>
      </w:r>
    </w:p>
    <w:p w14:paraId="56C10162" w14:textId="77777777" w:rsidR="000B7735" w:rsidRDefault="00000000">
      <w:pPr>
        <w:spacing w:after="160"/>
      </w:pPr>
      <w:r>
        <w:t>Pour souscrire, l'Utilisateur doit :</w:t>
      </w:r>
    </w:p>
    <w:p w14:paraId="455F00F7" w14:textId="77777777" w:rsidR="000B7735" w:rsidRDefault="00000000">
      <w:pPr>
        <w:pStyle w:val="ListParagraph"/>
        <w:numPr>
          <w:ilvl w:val="0"/>
          <w:numId w:val="2"/>
        </w:numPr>
        <w:spacing w:after="80"/>
      </w:pPr>
      <w:r>
        <w:t>Se connecter à son compte personnel</w:t>
      </w:r>
    </w:p>
    <w:p w14:paraId="68B4E0F0" w14:textId="77777777" w:rsidR="000B7735" w:rsidRDefault="00000000">
      <w:pPr>
        <w:pStyle w:val="ListParagraph"/>
        <w:numPr>
          <w:ilvl w:val="0"/>
          <w:numId w:val="2"/>
        </w:numPr>
        <w:spacing w:after="80"/>
      </w:pPr>
      <w:r>
        <w:t>Sélectionner l'offre d'abonnement</w:t>
      </w:r>
    </w:p>
    <w:p w14:paraId="7E2655E3" w14:textId="77777777" w:rsidR="000B7735" w:rsidRDefault="00000000">
      <w:pPr>
        <w:pStyle w:val="ListParagraph"/>
        <w:numPr>
          <w:ilvl w:val="0"/>
          <w:numId w:val="2"/>
        </w:numPr>
        <w:spacing w:after="80"/>
      </w:pPr>
      <w:r>
        <w:t>Valider le paiement sur l'interface sécurisée</w:t>
      </w:r>
    </w:p>
    <w:p w14:paraId="1FB9EB97" w14:textId="77777777" w:rsidR="000B7735" w:rsidRDefault="000B7735">
      <w:pPr>
        <w:spacing w:after="80"/>
      </w:pPr>
    </w:p>
    <w:p w14:paraId="3A8FB8BA" w14:textId="77777777" w:rsidR="000B7735" w:rsidRDefault="00000000">
      <w:pPr>
        <w:spacing w:after="160"/>
        <w:jc w:val="both"/>
      </w:pPr>
      <w:r>
        <w:t xml:space="preserve">Un </w:t>
      </w:r>
      <w:proofErr w:type="gramStart"/>
      <w:r>
        <w:t>e-mail</w:t>
      </w:r>
      <w:proofErr w:type="gramEnd"/>
      <w:r>
        <w:t xml:space="preserve"> de confirmation et une facture sont envoyés dès validation du paiement.</w:t>
      </w:r>
    </w:p>
    <w:p w14:paraId="36AE8C3D" w14:textId="77777777" w:rsidR="000B7735" w:rsidRDefault="000B7735">
      <w:pPr>
        <w:spacing w:after="80"/>
      </w:pPr>
    </w:p>
    <w:p w14:paraId="6146E3BD" w14:textId="77777777" w:rsidR="000B7735" w:rsidRDefault="00000000">
      <w:pPr>
        <w:pStyle w:val="Heading1"/>
      </w:pPr>
      <w:r>
        <w:t>ARTICLE 5 — RÉSILIATION</w:t>
      </w:r>
    </w:p>
    <w:p w14:paraId="779BB2DB" w14:textId="28F5CC54" w:rsidR="000B7735" w:rsidRDefault="00000000">
      <w:pPr>
        <w:spacing w:after="160"/>
        <w:jc w:val="both"/>
      </w:pPr>
      <w:r>
        <w:t xml:space="preserve">L'abonnement </w:t>
      </w:r>
      <w:r w:rsidR="00BB09C8">
        <w:t>Cadrant.ai</w:t>
      </w:r>
      <w:r>
        <w:t xml:space="preserve"> est sans engagement. L'Utilisateur peut résilier son abonnement à tout moment depuis son espace personnel. La résiliation prend effet à la fin de la période mensuelle en cours. Aucun remboursement ne sera effectué pour un mois déjà entamé.</w:t>
      </w:r>
    </w:p>
    <w:p w14:paraId="2B297CA9" w14:textId="77777777" w:rsidR="000B7735" w:rsidRDefault="00000000">
      <w:pPr>
        <w:spacing w:after="160"/>
        <w:jc w:val="both"/>
      </w:pPr>
      <w:r>
        <w:t>À la résiliation, les applications déployées et le code source restent accessibles au téléchargement pendant une période de 30 jours. Passé ce délai, les données hébergées pourront être supprimées.</w:t>
      </w:r>
    </w:p>
    <w:p w14:paraId="71A03808" w14:textId="77777777" w:rsidR="000B7735" w:rsidRDefault="000B7735">
      <w:pPr>
        <w:spacing w:after="80"/>
      </w:pPr>
    </w:p>
    <w:p w14:paraId="2A92868A" w14:textId="77777777" w:rsidR="000B7735" w:rsidRDefault="00000000">
      <w:pPr>
        <w:pStyle w:val="Heading1"/>
      </w:pPr>
      <w:r>
        <w:t>ARTICLE 6 — HÉBERGEMENT ET INFRASTRUCTURE</w:t>
      </w:r>
    </w:p>
    <w:p w14:paraId="52402AE2" w14:textId="0CF6433A" w:rsidR="000B7735" w:rsidRDefault="00000000">
      <w:pPr>
        <w:spacing w:after="160"/>
        <w:jc w:val="both"/>
      </w:pPr>
      <w:r>
        <w:t xml:space="preserve">Les applications générées via </w:t>
      </w:r>
      <w:r w:rsidR="00BB09C8">
        <w:t>Cadrant.ai</w:t>
      </w:r>
      <w:r>
        <w:t xml:space="preserve"> sont hébergées sur l'infrastructure cloud d'Amazon Web Services (AWS). Convergence </w:t>
      </w:r>
      <w:proofErr w:type="spellStart"/>
      <w:r>
        <w:t>Lab</w:t>
      </w:r>
      <w:proofErr w:type="spellEnd"/>
      <w:r>
        <w:t xml:space="preserve"> s'engage à maintenir un niveau de disponibilité et de sécurité conforme aux standards de l'industrie.</w:t>
      </w:r>
    </w:p>
    <w:p w14:paraId="02B9F646" w14:textId="77777777" w:rsidR="000B7735" w:rsidRDefault="00000000">
      <w:pPr>
        <w:spacing w:after="160"/>
        <w:jc w:val="both"/>
      </w:pPr>
      <w:r>
        <w:t>L'Utilisateur reconnaît que la disponibilité du service peut être affectée par des opérations de maintenance planifiées, des incidents techniques ou des causes indépendantes de la volonté de Convergence Lab. L'éditeur s'efforce d'informer les utilisateurs à l'avance de toute interruption planifiée.</w:t>
      </w:r>
    </w:p>
    <w:p w14:paraId="33298A90" w14:textId="77777777" w:rsidR="000B7735" w:rsidRDefault="000B7735">
      <w:pPr>
        <w:spacing w:after="80"/>
      </w:pPr>
    </w:p>
    <w:p w14:paraId="5BB57374" w14:textId="77777777" w:rsidR="000B7735" w:rsidRDefault="00000000">
      <w:pPr>
        <w:pStyle w:val="Heading1"/>
      </w:pPr>
      <w:r>
        <w:lastRenderedPageBreak/>
        <w:t>ARTICLE 7 — NOM DE DOMAINE PERSONNALISÉ</w:t>
      </w:r>
    </w:p>
    <w:p w14:paraId="5B1B2260" w14:textId="1A962441" w:rsidR="000B7735" w:rsidRDefault="00BB09C8">
      <w:pPr>
        <w:spacing w:after="160"/>
        <w:jc w:val="both"/>
      </w:pPr>
      <w:r>
        <w:t xml:space="preserve">Cadrant.ai permet à l'Utilisateur abonné de connecter son propre nom de domaine à une application générée. Cette fonctionnalité est assurée via le service </w:t>
      </w:r>
      <w:proofErr w:type="spellStart"/>
      <w:r>
        <w:t>Cloudflare</w:t>
      </w:r>
      <w:proofErr w:type="spellEnd"/>
      <w:r>
        <w:t xml:space="preserve"> for SaaS, qui permet de :</w:t>
      </w:r>
    </w:p>
    <w:p w14:paraId="3B0292AB" w14:textId="77777777" w:rsidR="000B7735" w:rsidRDefault="00000000">
      <w:pPr>
        <w:pStyle w:val="ListParagraph"/>
        <w:numPr>
          <w:ilvl w:val="0"/>
          <w:numId w:val="2"/>
        </w:numPr>
        <w:spacing w:after="80"/>
      </w:pPr>
      <w:r>
        <w:t>Provisionner automatiquement un certificat SSL/TLS pour le nom de domaine de l'Utilisateur</w:t>
      </w:r>
    </w:p>
    <w:p w14:paraId="6CC18322" w14:textId="77777777" w:rsidR="000B7735" w:rsidRDefault="00000000">
      <w:pPr>
        <w:pStyle w:val="ListParagraph"/>
        <w:numPr>
          <w:ilvl w:val="0"/>
          <w:numId w:val="2"/>
        </w:numPr>
        <w:spacing w:after="80"/>
      </w:pPr>
      <w:r>
        <w:t xml:space="preserve">Rediriger le trafic du nom de domaine vers le </w:t>
      </w:r>
      <w:proofErr w:type="spellStart"/>
      <w:r>
        <w:t>bucket</w:t>
      </w:r>
      <w:proofErr w:type="spellEnd"/>
      <w:r>
        <w:t xml:space="preserve"> S3 AWS hébergeant l'application</w:t>
      </w:r>
    </w:p>
    <w:p w14:paraId="56D0A776" w14:textId="77777777" w:rsidR="000B7735" w:rsidRDefault="000B7735">
      <w:pPr>
        <w:spacing w:after="80"/>
      </w:pPr>
    </w:p>
    <w:p w14:paraId="1DB53A4D" w14:textId="77777777" w:rsidR="000B7735" w:rsidRDefault="00000000">
      <w:pPr>
        <w:spacing w:after="160"/>
        <w:jc w:val="both"/>
      </w:pPr>
      <w:r>
        <w:t xml:space="preserve">L'Utilisateur est responsable de la gestion de son nom de domaine auprès de son registrar. Convergence </w:t>
      </w:r>
      <w:proofErr w:type="spellStart"/>
      <w:r>
        <w:t>Lab</w:t>
      </w:r>
      <w:proofErr w:type="spellEnd"/>
      <w:r>
        <w:t xml:space="preserve"> ne peut être tenu responsable des délais de propagation DNS ou d'incidents liés à la configuration du registrar de l'Utilisateur.</w:t>
      </w:r>
    </w:p>
    <w:p w14:paraId="4C8A6D0B" w14:textId="77777777" w:rsidR="000B7735" w:rsidRDefault="000B7735">
      <w:pPr>
        <w:spacing w:after="80"/>
      </w:pPr>
    </w:p>
    <w:p w14:paraId="75862D5D" w14:textId="77777777" w:rsidR="000B7735" w:rsidRDefault="00000000">
      <w:pPr>
        <w:pStyle w:val="Heading1"/>
      </w:pPr>
      <w:r>
        <w:t>ARTICLE 8 — PROPRIÉTÉ DU CODE ET DES DONNÉES</w:t>
      </w:r>
    </w:p>
    <w:p w14:paraId="378737FB" w14:textId="77777777" w:rsidR="000B7735" w:rsidRDefault="00000000">
      <w:pPr>
        <w:pStyle w:val="Heading2"/>
      </w:pPr>
      <w:r>
        <w:t>8.1 Propriété du code source</w:t>
      </w:r>
    </w:p>
    <w:p w14:paraId="597B60F0" w14:textId="1A8C70C7" w:rsidR="000B7735" w:rsidRDefault="00000000">
      <w:pPr>
        <w:spacing w:after="160"/>
        <w:jc w:val="both"/>
      </w:pPr>
      <w:r>
        <w:t xml:space="preserve">L'Utilisateur est propriétaire du code source de toutes les applications générées via </w:t>
      </w:r>
      <w:r w:rsidR="00BB09C8">
        <w:t>Cadrant.ai</w:t>
      </w:r>
      <w:r>
        <w:t xml:space="preserve">. Il peut à tout moment télécharger son code source depuis son espace personnel. </w:t>
      </w:r>
      <w:r w:rsidR="00BB09C8">
        <w:t>Cadrant.ai</w:t>
      </w:r>
      <w:r>
        <w:t xml:space="preserve"> ne revendique aucun droit de propriété intellectuelle sur le code généré pour le compte de l'Utilisateur.</w:t>
      </w:r>
    </w:p>
    <w:p w14:paraId="6D42BF56" w14:textId="77777777" w:rsidR="000B7735" w:rsidRDefault="000B7735">
      <w:pPr>
        <w:spacing w:after="80"/>
      </w:pPr>
    </w:p>
    <w:p w14:paraId="34B33284" w14:textId="77777777" w:rsidR="000B7735" w:rsidRDefault="00000000">
      <w:pPr>
        <w:pStyle w:val="Heading2"/>
      </w:pPr>
      <w:r>
        <w:t xml:space="preserve">8.2 Intégration </w:t>
      </w:r>
      <w:proofErr w:type="spellStart"/>
      <w:r>
        <w:t>Supabase</w:t>
      </w:r>
      <w:proofErr w:type="spellEnd"/>
    </w:p>
    <w:p w14:paraId="59A5B78F" w14:textId="136DCD9D" w:rsidR="000B7735" w:rsidRDefault="00BB09C8">
      <w:pPr>
        <w:spacing w:after="160"/>
        <w:jc w:val="both"/>
      </w:pPr>
      <w:r>
        <w:t xml:space="preserve">Cadrant.ai permet à l'Utilisateur de connecter son compte </w:t>
      </w:r>
      <w:proofErr w:type="spellStart"/>
      <w:r>
        <w:t>Supabase</w:t>
      </w:r>
      <w:proofErr w:type="spellEnd"/>
      <w:r>
        <w:t xml:space="preserve"> à ses applications via un </w:t>
      </w:r>
      <w:proofErr w:type="spellStart"/>
      <w:r>
        <w:t>token</w:t>
      </w:r>
      <w:proofErr w:type="spellEnd"/>
      <w:r>
        <w:t xml:space="preserve"> d'accès. L'Utilisateur reconnaît qu'en accordant les permissions de lecture/écriture à Cadrant.ai sur son compte </w:t>
      </w:r>
      <w:proofErr w:type="spellStart"/>
      <w:r>
        <w:t>Supabase</w:t>
      </w:r>
      <w:proofErr w:type="spellEnd"/>
      <w:r>
        <w:t xml:space="preserve"> :</w:t>
      </w:r>
    </w:p>
    <w:p w14:paraId="457FDF56" w14:textId="77777777" w:rsidR="000B7735" w:rsidRDefault="00000000">
      <w:pPr>
        <w:pStyle w:val="ListParagraph"/>
        <w:numPr>
          <w:ilvl w:val="0"/>
          <w:numId w:val="2"/>
        </w:numPr>
        <w:spacing w:after="80"/>
      </w:pPr>
      <w:r>
        <w:t xml:space="preserve">Les données stockées dans </w:t>
      </w:r>
      <w:proofErr w:type="spellStart"/>
      <w:r>
        <w:t>Supabase</w:t>
      </w:r>
      <w:proofErr w:type="spellEnd"/>
      <w:r>
        <w:t xml:space="preserve"> appartiennent exclusivement à l'Utilisateur</w:t>
      </w:r>
    </w:p>
    <w:p w14:paraId="55A7BFC8" w14:textId="1BFBBFB2" w:rsidR="000B7735" w:rsidRDefault="00BB09C8">
      <w:pPr>
        <w:pStyle w:val="ListParagraph"/>
        <w:numPr>
          <w:ilvl w:val="0"/>
          <w:numId w:val="2"/>
        </w:numPr>
        <w:spacing w:after="80"/>
      </w:pPr>
      <w:r>
        <w:t xml:space="preserve">Cadrant.ai n'accède aux données </w:t>
      </w:r>
      <w:proofErr w:type="spellStart"/>
      <w:r>
        <w:t>Supabase</w:t>
      </w:r>
      <w:proofErr w:type="spellEnd"/>
      <w:r>
        <w:t xml:space="preserve"> que dans le cadre strict de l'exécution des fonctionnalités demandées</w:t>
      </w:r>
    </w:p>
    <w:p w14:paraId="1F7537D2" w14:textId="292BECA5" w:rsidR="000B7735" w:rsidRDefault="00000000">
      <w:pPr>
        <w:pStyle w:val="ListParagraph"/>
        <w:numPr>
          <w:ilvl w:val="0"/>
          <w:numId w:val="2"/>
        </w:numPr>
        <w:spacing w:after="80"/>
      </w:pPr>
      <w:r>
        <w:t xml:space="preserve">L'Utilisateur peut révoquer l'accès de </w:t>
      </w:r>
      <w:r w:rsidR="00BB09C8">
        <w:t>Cadrant.ai</w:t>
      </w:r>
      <w:r>
        <w:t xml:space="preserve"> à son compte </w:t>
      </w:r>
      <w:proofErr w:type="spellStart"/>
      <w:r>
        <w:t>Supabase</w:t>
      </w:r>
      <w:proofErr w:type="spellEnd"/>
      <w:r>
        <w:t xml:space="preserve"> à tout moment</w:t>
      </w:r>
    </w:p>
    <w:p w14:paraId="6EEB36CC" w14:textId="77777777" w:rsidR="000B7735" w:rsidRDefault="00000000">
      <w:pPr>
        <w:pStyle w:val="ListParagraph"/>
        <w:numPr>
          <w:ilvl w:val="0"/>
          <w:numId w:val="2"/>
        </w:numPr>
        <w:spacing w:after="80"/>
      </w:pPr>
      <w:r>
        <w:t xml:space="preserve">Convergence </w:t>
      </w:r>
      <w:proofErr w:type="spellStart"/>
      <w:r>
        <w:t>Lab</w:t>
      </w:r>
      <w:proofErr w:type="spellEnd"/>
      <w:r>
        <w:t xml:space="preserve"> ne vend, ne transfère, ni n'exploite commercialement les données </w:t>
      </w:r>
      <w:proofErr w:type="spellStart"/>
      <w:r>
        <w:t>Supabase</w:t>
      </w:r>
      <w:proofErr w:type="spellEnd"/>
      <w:r>
        <w:t xml:space="preserve"> de l'Utilisateur</w:t>
      </w:r>
    </w:p>
    <w:p w14:paraId="50A22333" w14:textId="77777777" w:rsidR="000B7735" w:rsidRDefault="000B7735">
      <w:pPr>
        <w:spacing w:after="80"/>
      </w:pPr>
    </w:p>
    <w:p w14:paraId="772D355D" w14:textId="77777777" w:rsidR="000B7735" w:rsidRDefault="00000000">
      <w:pPr>
        <w:pStyle w:val="Heading1"/>
      </w:pPr>
      <w:r>
        <w:t>ARTICLE 9 — PROPRIÉTÉ INTELLECTUELLE DE LA PLATEFORME</w:t>
      </w:r>
    </w:p>
    <w:p w14:paraId="1C6528D3" w14:textId="5D6A5F36" w:rsidR="000B7735" w:rsidRDefault="00000000">
      <w:pPr>
        <w:spacing w:after="160"/>
        <w:jc w:val="both"/>
      </w:pPr>
      <w:r>
        <w:t xml:space="preserve">Tous les éléments de la plateforme </w:t>
      </w:r>
      <w:r w:rsidR="00BB09C8">
        <w:t>Cadrant.ai</w:t>
      </w:r>
      <w:r>
        <w:t xml:space="preserve"> (logiciels, marques, logos, interface, algorithmes de génération) sont protégés par les lois françaises et internationales sur la propriété intellectuelle et appartiennent à Convergence Lab.</w:t>
      </w:r>
    </w:p>
    <w:p w14:paraId="6FDBD9D3" w14:textId="77777777" w:rsidR="000B7735" w:rsidRDefault="00000000">
      <w:pPr>
        <w:spacing w:after="160"/>
        <w:jc w:val="both"/>
      </w:pPr>
      <w:r>
        <w:t>L'abonnement accorde à l'Utilisateur un droit d'usage personnel, non exclusif et non transférable de la plateforme. Toute reproduction, diffusion ou réutilisation non autorisée des éléments de la plateforme est strictement interdite.</w:t>
      </w:r>
    </w:p>
    <w:p w14:paraId="6040762D" w14:textId="77777777" w:rsidR="000B7735" w:rsidRDefault="000B7735">
      <w:pPr>
        <w:spacing w:after="80"/>
      </w:pPr>
    </w:p>
    <w:p w14:paraId="24028660" w14:textId="77777777" w:rsidR="000B7735" w:rsidRDefault="00000000">
      <w:pPr>
        <w:pStyle w:val="Heading1"/>
      </w:pPr>
      <w:r>
        <w:t>ARTICLE 10 — RESPONSABILITÉ</w:t>
      </w:r>
    </w:p>
    <w:p w14:paraId="0FE9C52E" w14:textId="4FEAF562" w:rsidR="000B7735" w:rsidRDefault="00BB09C8">
      <w:pPr>
        <w:spacing w:after="160"/>
        <w:jc w:val="both"/>
      </w:pPr>
      <w:r>
        <w:t>Cadrant.ai est un outil de génération d'applications. L'Utilisateur est seul responsable du contenu de ses applications, de leur conformité réglementaire et de leur usage.</w:t>
      </w:r>
    </w:p>
    <w:p w14:paraId="163E20F3" w14:textId="77777777" w:rsidR="000B7735" w:rsidRDefault="00000000">
      <w:pPr>
        <w:spacing w:after="160"/>
      </w:pPr>
      <w:r>
        <w:t xml:space="preserve">Convergence </w:t>
      </w:r>
      <w:proofErr w:type="spellStart"/>
      <w:r>
        <w:t>Lab</w:t>
      </w:r>
      <w:proofErr w:type="spellEnd"/>
      <w:r>
        <w:t xml:space="preserve"> ne saurait être tenu responsable en cas de :</w:t>
      </w:r>
    </w:p>
    <w:p w14:paraId="6882B655" w14:textId="77777777" w:rsidR="000B7735" w:rsidRDefault="00000000">
      <w:pPr>
        <w:pStyle w:val="ListParagraph"/>
        <w:numPr>
          <w:ilvl w:val="0"/>
          <w:numId w:val="2"/>
        </w:numPr>
        <w:spacing w:after="80"/>
      </w:pPr>
      <w:r>
        <w:lastRenderedPageBreak/>
        <w:t>Perte de données résultant d'une mauvaise configuration ou d'une utilisation non conforme</w:t>
      </w:r>
    </w:p>
    <w:p w14:paraId="7999D396" w14:textId="77777777" w:rsidR="000B7735" w:rsidRDefault="00000000">
      <w:pPr>
        <w:pStyle w:val="ListParagraph"/>
        <w:numPr>
          <w:ilvl w:val="0"/>
          <w:numId w:val="2"/>
        </w:numPr>
        <w:spacing w:after="80"/>
      </w:pPr>
      <w:r>
        <w:t>Dommages causés par les applications générées à des tiers</w:t>
      </w:r>
    </w:p>
    <w:p w14:paraId="1D57133C" w14:textId="77777777" w:rsidR="000B7735" w:rsidRDefault="00000000">
      <w:pPr>
        <w:pStyle w:val="ListParagraph"/>
        <w:numPr>
          <w:ilvl w:val="0"/>
          <w:numId w:val="2"/>
        </w:numPr>
        <w:spacing w:after="80"/>
      </w:pPr>
      <w:r>
        <w:t xml:space="preserve">Interruptions de service liées à des prestataires tiers (AWS, </w:t>
      </w:r>
      <w:proofErr w:type="spellStart"/>
      <w:r>
        <w:t>Cloudflare</w:t>
      </w:r>
      <w:proofErr w:type="spellEnd"/>
      <w:r>
        <w:t xml:space="preserve">, </w:t>
      </w:r>
      <w:proofErr w:type="spellStart"/>
      <w:r>
        <w:t>Supabase</w:t>
      </w:r>
      <w:proofErr w:type="spellEnd"/>
      <w:r>
        <w:t>, Stripe)</w:t>
      </w:r>
    </w:p>
    <w:p w14:paraId="3089B472" w14:textId="77777777" w:rsidR="000B7735" w:rsidRDefault="00000000">
      <w:pPr>
        <w:pStyle w:val="ListParagraph"/>
        <w:numPr>
          <w:ilvl w:val="0"/>
          <w:numId w:val="2"/>
        </w:numPr>
        <w:spacing w:after="80"/>
      </w:pPr>
      <w:r>
        <w:t>Usage frauduleux ou non conforme de la plateforme</w:t>
      </w:r>
    </w:p>
    <w:p w14:paraId="2DDC567A" w14:textId="77777777" w:rsidR="000B7735" w:rsidRDefault="000B7735">
      <w:pPr>
        <w:spacing w:after="80"/>
      </w:pPr>
    </w:p>
    <w:p w14:paraId="78EE50B9" w14:textId="77777777" w:rsidR="000B7735" w:rsidRDefault="00000000">
      <w:pPr>
        <w:pStyle w:val="Heading1"/>
      </w:pPr>
      <w:r>
        <w:t>ARTICLE 11 — DONNÉES PERSONNELLES</w:t>
      </w:r>
    </w:p>
    <w:p w14:paraId="699BB135" w14:textId="570F4F87" w:rsidR="000B7735" w:rsidRDefault="00000000">
      <w:pPr>
        <w:spacing w:after="160"/>
        <w:jc w:val="both"/>
      </w:pPr>
      <w:r>
        <w:t xml:space="preserve">Convergence </w:t>
      </w:r>
      <w:proofErr w:type="spellStart"/>
      <w:r>
        <w:t>Lab</w:t>
      </w:r>
      <w:proofErr w:type="spellEnd"/>
      <w:r>
        <w:t xml:space="preserve"> collecte et traite les données personnelles des Utilisateurs conformément à sa Politique de Confidentialité, disponible à l'adresse https://</w:t>
      </w:r>
      <w:r w:rsidR="00BB09C8">
        <w:t>Cadrant.ai</w:t>
      </w:r>
      <w:r>
        <w:t>/confidentialite.</w:t>
      </w:r>
    </w:p>
    <w:p w14:paraId="14EA1C97" w14:textId="016ACD81" w:rsidR="000B7735" w:rsidRDefault="00000000">
      <w:pPr>
        <w:spacing w:after="160"/>
        <w:jc w:val="both"/>
      </w:pPr>
      <w:r>
        <w:t xml:space="preserve">Conformément au RGPD, l'Utilisateur dispose de droits d'accès, de rectification, de suppression, d'opposition et de portabilité de ses données. Ces droits peuvent être exercés par </w:t>
      </w:r>
      <w:proofErr w:type="gramStart"/>
      <w:r>
        <w:t>e-mail</w:t>
      </w:r>
      <w:proofErr w:type="gramEnd"/>
      <w:r>
        <w:t xml:space="preserve"> à : dpo@</w:t>
      </w:r>
      <w:r w:rsidR="00BB09C8">
        <w:t>Cadrant.ai</w:t>
      </w:r>
      <w:r>
        <w:t>.</w:t>
      </w:r>
    </w:p>
    <w:p w14:paraId="74579AA1" w14:textId="77777777" w:rsidR="000B7735" w:rsidRDefault="000B7735">
      <w:pPr>
        <w:spacing w:after="80"/>
      </w:pPr>
    </w:p>
    <w:p w14:paraId="5FD40128" w14:textId="77777777" w:rsidR="000B7735" w:rsidRDefault="00000000">
      <w:pPr>
        <w:pStyle w:val="Heading1"/>
      </w:pPr>
      <w:r>
        <w:t>ARTICLE 12 — MODIFICATIONS DES CGU</w:t>
      </w:r>
    </w:p>
    <w:p w14:paraId="633D404F" w14:textId="77777777" w:rsidR="000B7735" w:rsidRDefault="00000000">
      <w:pPr>
        <w:spacing w:after="160"/>
        <w:jc w:val="both"/>
      </w:pPr>
      <w:r>
        <w:t xml:space="preserve">Convergence </w:t>
      </w:r>
      <w:proofErr w:type="spellStart"/>
      <w:r>
        <w:t>Lab</w:t>
      </w:r>
      <w:proofErr w:type="spellEnd"/>
      <w:r>
        <w:t xml:space="preserve"> se réserve le droit de modifier à tout moment les présentes CGU. Les utilisateurs seront informés des modifications par </w:t>
      </w:r>
      <w:proofErr w:type="gramStart"/>
      <w:r>
        <w:t>e-mail</w:t>
      </w:r>
      <w:proofErr w:type="gramEnd"/>
      <w:r>
        <w:t xml:space="preserve"> ou via une notification sur leur tableau de bord. Les CGU mises à jour entrent en vigueur dans un délai de 30 jours pour les utilisateurs existants.</w:t>
      </w:r>
    </w:p>
    <w:p w14:paraId="3FD8FC4D" w14:textId="77777777" w:rsidR="000B7735" w:rsidRDefault="000B7735">
      <w:pPr>
        <w:spacing w:after="80"/>
      </w:pPr>
    </w:p>
    <w:p w14:paraId="0253FB81" w14:textId="77777777" w:rsidR="000B7735" w:rsidRDefault="00000000">
      <w:pPr>
        <w:pStyle w:val="Heading1"/>
      </w:pPr>
      <w:r>
        <w:t>ARTICLE 13 — DROIT APPLICABLE ET LITIGES</w:t>
      </w:r>
    </w:p>
    <w:p w14:paraId="6AE43C0F" w14:textId="77777777" w:rsidR="000B7735" w:rsidRDefault="00000000">
      <w:pPr>
        <w:spacing w:after="160"/>
        <w:jc w:val="both"/>
      </w:pPr>
      <w:r>
        <w:t>Les présentes CGU sont régies par le droit français. En cas de litige relatif à leur interprétation ou exécution, les parties tenteront de trouver une solution amiable. À défaut, le différend sera soumis aux tribunaux compétents du ressort du siège de Convergence Lab.</w:t>
      </w:r>
    </w:p>
    <w:p w14:paraId="50E0EE22" w14:textId="77777777" w:rsidR="000B7735" w:rsidRDefault="000B7735">
      <w:pPr>
        <w:spacing w:after="80"/>
      </w:pPr>
    </w:p>
    <w:p w14:paraId="601C614C" w14:textId="77777777" w:rsidR="000B7735" w:rsidRDefault="00000000">
      <w:pPr>
        <w:pStyle w:val="Heading1"/>
      </w:pPr>
      <w:r>
        <w:t>ARTICLE 14 — CONTACT</w:t>
      </w:r>
    </w:p>
    <w:p w14:paraId="3BCD7D5F" w14:textId="77777777" w:rsidR="000B7735" w:rsidRDefault="00000000">
      <w:pPr>
        <w:spacing w:after="160"/>
      </w:pPr>
      <w:r>
        <w:t>Pour toute question relative aux présentes CGU :</w:t>
      </w:r>
    </w:p>
    <w:p w14:paraId="554F7A68" w14:textId="795A9112" w:rsidR="000B7735" w:rsidRDefault="00000000">
      <w:pPr>
        <w:pStyle w:val="ListParagraph"/>
        <w:numPr>
          <w:ilvl w:val="0"/>
          <w:numId w:val="2"/>
        </w:numPr>
        <w:spacing w:after="80"/>
      </w:pPr>
      <w:proofErr w:type="gramStart"/>
      <w:r>
        <w:t>E-mail</w:t>
      </w:r>
      <w:proofErr w:type="gramEnd"/>
      <w:r>
        <w:t xml:space="preserve"> : contact@</w:t>
      </w:r>
      <w:r w:rsidR="00BB09C8">
        <w:t>Cadrant.ai</w:t>
      </w:r>
    </w:p>
    <w:p w14:paraId="6517B9E7" w14:textId="77777777" w:rsidR="000B7735" w:rsidRDefault="00000000">
      <w:pPr>
        <w:pStyle w:val="ListParagraph"/>
        <w:numPr>
          <w:ilvl w:val="0"/>
          <w:numId w:val="2"/>
        </w:numPr>
        <w:spacing w:after="80"/>
      </w:pPr>
      <w:r>
        <w:t xml:space="preserve">Société : Convergence </w:t>
      </w:r>
      <w:proofErr w:type="spellStart"/>
      <w:r>
        <w:t>Lab</w:t>
      </w:r>
      <w:proofErr w:type="spellEnd"/>
    </w:p>
    <w:p w14:paraId="5A43AFC1" w14:textId="227C5D1F" w:rsidR="000B7735" w:rsidRPr="00BB09C8" w:rsidRDefault="00000000">
      <w:pPr>
        <w:pStyle w:val="ListParagraph"/>
        <w:numPr>
          <w:ilvl w:val="0"/>
          <w:numId w:val="2"/>
        </w:numPr>
        <w:spacing w:after="80"/>
        <w:rPr>
          <w:lang w:val="en-US"/>
        </w:rPr>
      </w:pPr>
      <w:r w:rsidRPr="00BB09C8">
        <w:rPr>
          <w:lang w:val="en-US"/>
        </w:rPr>
        <w:t xml:space="preserve">Site </w:t>
      </w:r>
      <w:proofErr w:type="gramStart"/>
      <w:r w:rsidRPr="00BB09C8">
        <w:rPr>
          <w:lang w:val="en-US"/>
        </w:rPr>
        <w:t>web :</w:t>
      </w:r>
      <w:proofErr w:type="gramEnd"/>
      <w:r w:rsidRPr="00BB09C8">
        <w:rPr>
          <w:lang w:val="en-US"/>
        </w:rPr>
        <w:t xml:space="preserve"> https://</w:t>
      </w:r>
      <w:r w:rsidR="00BB09C8">
        <w:rPr>
          <w:lang w:val="en-US"/>
        </w:rPr>
        <w:t>Cadrant.ai</w:t>
      </w:r>
    </w:p>
    <w:sectPr w:rsidR="000B7735" w:rsidRPr="00BB09C8">
      <w:headerReference w:type="default" r:id="rId7"/>
      <w:footerReference w:type="default" r:id="rId8"/>
      <w:pgSz w:w="11906" w:h="16838"/>
      <w:pgMar w:top="1134" w:right="1134" w:bottom="1134" w:left="1134"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566A3" w14:textId="77777777" w:rsidR="008030A2" w:rsidRDefault="008030A2">
      <w:r>
        <w:separator/>
      </w:r>
    </w:p>
  </w:endnote>
  <w:endnote w:type="continuationSeparator" w:id="0">
    <w:p w14:paraId="5C9BF209" w14:textId="77777777" w:rsidR="008030A2" w:rsidRDefault="00803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D148D" w14:textId="77777777" w:rsidR="000B7735" w:rsidRDefault="00000000">
    <w:pPr>
      <w:pBdr>
        <w:top w:val="single" w:sz="4" w:space="1" w:color="4F46E5"/>
      </w:pBdr>
      <w:tabs>
        <w:tab w:val="right" w:pos="9026"/>
      </w:tabs>
      <w:spacing w:before="100"/>
    </w:pPr>
    <w:r>
      <w:rPr>
        <w:color w:val="6B7280"/>
        <w:sz w:val="16"/>
        <w:szCs w:val="16"/>
      </w:rPr>
      <w:t xml:space="preserve">© 2025 Convergence </w:t>
    </w:r>
    <w:proofErr w:type="spellStart"/>
    <w:r>
      <w:rPr>
        <w:color w:val="6B7280"/>
        <w:sz w:val="16"/>
        <w:szCs w:val="16"/>
      </w:rPr>
      <w:t>Lab</w:t>
    </w:r>
    <w:proofErr w:type="spellEnd"/>
    <w:r>
      <w:rPr>
        <w:color w:val="6B7280"/>
        <w:sz w:val="16"/>
        <w:szCs w:val="16"/>
      </w:rPr>
      <w:t xml:space="preserve"> — Tous droits réservés</w:t>
    </w:r>
    <w:r>
      <w:rPr>
        <w:sz w:val="16"/>
        <w:szCs w:val="16"/>
      </w:rPr>
      <w:tab/>
    </w:r>
    <w:r>
      <w:rPr>
        <w:color w:val="6B7280"/>
        <w:sz w:val="16"/>
        <w:szCs w:val="16"/>
      </w:rPr>
      <w:t xml:space="preserve">Page </w:t>
    </w:r>
    <w:r>
      <w:rPr>
        <w:color w:val="6B7280"/>
        <w:sz w:val="16"/>
        <w:szCs w:val="16"/>
      </w:rPr>
      <w:fldChar w:fldCharType="begin"/>
    </w:r>
    <w:r>
      <w:rPr>
        <w:color w:val="6B7280"/>
        <w:sz w:val="16"/>
        <w:szCs w:val="16"/>
      </w:rPr>
      <w:instrText>PAGE</w:instrText>
    </w:r>
    <w:r>
      <w:rPr>
        <w:color w:val="6B7280"/>
        <w:sz w:val="16"/>
        <w:szCs w:val="16"/>
      </w:rPr>
      <w:fldChar w:fldCharType="separate"/>
    </w:r>
    <w:r w:rsidR="00BB09C8">
      <w:rPr>
        <w:noProof/>
        <w:color w:val="6B7280"/>
        <w:sz w:val="16"/>
        <w:szCs w:val="16"/>
      </w:rPr>
      <w:t>1</w:t>
    </w:r>
    <w:r>
      <w:rPr>
        <w:color w:val="6B72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17EF9" w14:textId="77777777" w:rsidR="008030A2" w:rsidRDefault="008030A2">
      <w:r>
        <w:separator/>
      </w:r>
    </w:p>
  </w:footnote>
  <w:footnote w:type="continuationSeparator" w:id="0">
    <w:p w14:paraId="39DC8129" w14:textId="77777777" w:rsidR="008030A2" w:rsidRDefault="008030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6E1A6" w14:textId="7DAF9089" w:rsidR="000B7735" w:rsidRDefault="00BB09C8">
    <w:pPr>
      <w:pBdr>
        <w:bottom w:val="single" w:sz="4" w:space="1" w:color="4F46E5"/>
      </w:pBdr>
      <w:spacing w:after="120"/>
    </w:pPr>
    <w:r>
      <w:rPr>
        <w:color w:val="6B7280"/>
        <w:sz w:val="18"/>
        <w:szCs w:val="18"/>
      </w:rPr>
      <w:t xml:space="preserve">Cadrant.ai — Convergence </w:t>
    </w:r>
    <w:proofErr w:type="spellStart"/>
    <w:proofErr w:type="gramStart"/>
    <w:r>
      <w:rPr>
        <w:color w:val="6B7280"/>
        <w:sz w:val="18"/>
        <w:szCs w:val="18"/>
      </w:rPr>
      <w:t>Lab</w:t>
    </w:r>
    <w:proofErr w:type="spellEnd"/>
    <w:r>
      <w:rPr>
        <w:color w:val="6B7280"/>
        <w:sz w:val="18"/>
        <w:szCs w:val="18"/>
      </w:rPr>
      <w:t xml:space="preserve">  |</w:t>
    </w:r>
    <w:proofErr w:type="gramEnd"/>
    <w:r>
      <w:rPr>
        <w:color w:val="6B7280"/>
        <w:sz w:val="18"/>
        <w:szCs w:val="18"/>
      </w:rPr>
      <w:t xml:space="preserve">  </w:t>
    </w:r>
    <w:r>
      <w:rPr>
        <w:b/>
        <w:bCs/>
        <w:color w:val="1A1A2E"/>
        <w:sz w:val="18"/>
        <w:szCs w:val="18"/>
      </w:rPr>
      <w:t>Conditions Générales d'Utilisation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724DE"/>
    <w:multiLevelType w:val="hybridMultilevel"/>
    <w:tmpl w:val="D8942AA0"/>
    <w:lvl w:ilvl="0" w:tplc="CB2E4B3E">
      <w:start w:val="1"/>
      <w:numFmt w:val="bullet"/>
      <w:lvlText w:val="●"/>
      <w:lvlJc w:val="left"/>
      <w:pPr>
        <w:ind w:left="720" w:hanging="360"/>
      </w:pPr>
    </w:lvl>
    <w:lvl w:ilvl="1" w:tplc="DCA8B75E">
      <w:start w:val="1"/>
      <w:numFmt w:val="bullet"/>
      <w:lvlText w:val="○"/>
      <w:lvlJc w:val="left"/>
      <w:pPr>
        <w:ind w:left="1440" w:hanging="360"/>
      </w:pPr>
    </w:lvl>
    <w:lvl w:ilvl="2" w:tplc="FE7092CA">
      <w:start w:val="1"/>
      <w:numFmt w:val="bullet"/>
      <w:lvlText w:val="■"/>
      <w:lvlJc w:val="left"/>
      <w:pPr>
        <w:ind w:left="2160" w:hanging="360"/>
      </w:pPr>
    </w:lvl>
    <w:lvl w:ilvl="3" w:tplc="F2F8B886">
      <w:start w:val="1"/>
      <w:numFmt w:val="bullet"/>
      <w:lvlText w:val="●"/>
      <w:lvlJc w:val="left"/>
      <w:pPr>
        <w:ind w:left="2880" w:hanging="360"/>
      </w:pPr>
    </w:lvl>
    <w:lvl w:ilvl="4" w:tplc="985817E4">
      <w:start w:val="1"/>
      <w:numFmt w:val="bullet"/>
      <w:lvlText w:val="○"/>
      <w:lvlJc w:val="left"/>
      <w:pPr>
        <w:ind w:left="3600" w:hanging="360"/>
      </w:pPr>
    </w:lvl>
    <w:lvl w:ilvl="5" w:tplc="C33454FA">
      <w:start w:val="1"/>
      <w:numFmt w:val="bullet"/>
      <w:lvlText w:val="■"/>
      <w:lvlJc w:val="left"/>
      <w:pPr>
        <w:ind w:left="4320" w:hanging="360"/>
      </w:pPr>
    </w:lvl>
    <w:lvl w:ilvl="6" w:tplc="62C200C8">
      <w:start w:val="1"/>
      <w:numFmt w:val="bullet"/>
      <w:lvlText w:val="●"/>
      <w:lvlJc w:val="left"/>
      <w:pPr>
        <w:ind w:left="5040" w:hanging="360"/>
      </w:pPr>
    </w:lvl>
    <w:lvl w:ilvl="7" w:tplc="467C5FFA">
      <w:start w:val="1"/>
      <w:numFmt w:val="bullet"/>
      <w:lvlText w:val="●"/>
      <w:lvlJc w:val="left"/>
      <w:pPr>
        <w:ind w:left="5760" w:hanging="360"/>
      </w:pPr>
    </w:lvl>
    <w:lvl w:ilvl="8" w:tplc="877E8C8A">
      <w:start w:val="1"/>
      <w:numFmt w:val="bullet"/>
      <w:lvlText w:val="●"/>
      <w:lvlJc w:val="left"/>
      <w:pPr>
        <w:ind w:left="6480" w:hanging="360"/>
      </w:pPr>
    </w:lvl>
  </w:abstractNum>
  <w:abstractNum w:abstractNumId="1" w15:restartNumberingAfterBreak="0">
    <w:nsid w:val="0F696A65"/>
    <w:multiLevelType w:val="hybridMultilevel"/>
    <w:tmpl w:val="04B858A8"/>
    <w:lvl w:ilvl="0" w:tplc="B0B0F5DE">
      <w:start w:val="1"/>
      <w:numFmt w:val="bullet"/>
      <w:lvlText w:val="•"/>
      <w:lvlJc w:val="left"/>
      <w:pPr>
        <w:ind w:left="720" w:hanging="360"/>
      </w:pPr>
    </w:lvl>
    <w:lvl w:ilvl="1" w:tplc="06C89D10">
      <w:numFmt w:val="decimal"/>
      <w:lvlText w:val=""/>
      <w:lvlJc w:val="left"/>
    </w:lvl>
    <w:lvl w:ilvl="2" w:tplc="032AD7A8">
      <w:numFmt w:val="decimal"/>
      <w:lvlText w:val=""/>
      <w:lvlJc w:val="left"/>
    </w:lvl>
    <w:lvl w:ilvl="3" w:tplc="EA0664FE">
      <w:numFmt w:val="decimal"/>
      <w:lvlText w:val=""/>
      <w:lvlJc w:val="left"/>
    </w:lvl>
    <w:lvl w:ilvl="4" w:tplc="BCA80428">
      <w:numFmt w:val="decimal"/>
      <w:lvlText w:val=""/>
      <w:lvlJc w:val="left"/>
    </w:lvl>
    <w:lvl w:ilvl="5" w:tplc="E4AC4DA4">
      <w:numFmt w:val="decimal"/>
      <w:lvlText w:val=""/>
      <w:lvlJc w:val="left"/>
    </w:lvl>
    <w:lvl w:ilvl="6" w:tplc="115C7D26">
      <w:numFmt w:val="decimal"/>
      <w:lvlText w:val=""/>
      <w:lvlJc w:val="left"/>
    </w:lvl>
    <w:lvl w:ilvl="7" w:tplc="A17A40C0">
      <w:numFmt w:val="decimal"/>
      <w:lvlText w:val=""/>
      <w:lvlJc w:val="left"/>
    </w:lvl>
    <w:lvl w:ilvl="8" w:tplc="57BE7A4C">
      <w:numFmt w:val="decimal"/>
      <w:lvlText w:val=""/>
      <w:lvlJc w:val="left"/>
    </w:lvl>
  </w:abstractNum>
  <w:num w:numId="1" w16cid:durableId="1303390361">
    <w:abstractNumId w:val="0"/>
    <w:lvlOverride w:ilvl="0">
      <w:startOverride w:val="1"/>
    </w:lvlOverride>
  </w:num>
  <w:num w:numId="2" w16cid:durableId="54220685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735"/>
    <w:rsid w:val="000B7735"/>
    <w:rsid w:val="0022605F"/>
    <w:rsid w:val="005E4F63"/>
    <w:rsid w:val="008030A2"/>
    <w:rsid w:val="0097508E"/>
    <w:rsid w:val="00B930CC"/>
    <w:rsid w:val="00BB09C8"/>
    <w:rsid w:val="00C40043"/>
    <w:rsid w:val="00F150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84D88"/>
  <w15:docId w15:val="{B2902F94-201C-4573-B8B0-0B43FDE07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A1A2E"/>
      <w:sz w:val="30"/>
      <w:szCs w:val="30"/>
    </w:rPr>
  </w:style>
  <w:style w:type="paragraph" w:styleId="Heading2">
    <w:name w:val="heading 2"/>
    <w:uiPriority w:val="9"/>
    <w:unhideWhenUsed/>
    <w:qFormat/>
    <w:pPr>
      <w:spacing w:before="240" w:after="120"/>
      <w:outlineLvl w:val="1"/>
    </w:pPr>
    <w:rPr>
      <w:b/>
      <w:bCs/>
      <w:color w:val="4F46E5"/>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1224</Words>
  <Characters>6737</Characters>
  <Application>Microsoft Office Word</Application>
  <DocSecurity>0</DocSecurity>
  <Lines>56</Lines>
  <Paragraphs>15</Paragraphs>
  <ScaleCrop>false</ScaleCrop>
  <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Luca Delanglade</cp:lastModifiedBy>
  <cp:revision>5</cp:revision>
  <dcterms:created xsi:type="dcterms:W3CDTF">2026-03-22T09:49:00Z</dcterms:created>
  <dcterms:modified xsi:type="dcterms:W3CDTF">2026-03-28T18:40:00Z</dcterms:modified>
</cp:coreProperties>
</file>